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1AB4" w14:textId="77777777" w:rsidR="0088203F" w:rsidRDefault="006D3BF5">
      <w:pPr>
        <w:pStyle w:val="1"/>
        <w:spacing w:line="240" w:lineRule="auto"/>
        <w:jc w:val="center"/>
        <w:rPr>
          <w:rFonts w:ascii="仿宋" w:eastAsia="仿宋" w:hAnsi="仿宋" w:cs="仿宋"/>
          <w:sz w:val="24"/>
        </w:rPr>
      </w:pPr>
      <w:r>
        <w:rPr>
          <w:rFonts w:ascii="仿宋" w:eastAsia="仿宋" w:hAnsi="仿宋" w:cs="仿宋" w:hint="eastAsia"/>
          <w:sz w:val="24"/>
        </w:rPr>
        <w:t>江西师范大学校内招标采购合同—</w:t>
      </w:r>
      <w:proofErr w:type="gramStart"/>
      <w:r>
        <w:rPr>
          <w:rFonts w:ascii="仿宋" w:eastAsia="仿宋" w:hAnsi="仿宋" w:cs="仿宋" w:hint="eastAsia"/>
          <w:sz w:val="24"/>
        </w:rPr>
        <w:t>校银合作</w:t>
      </w:r>
      <w:proofErr w:type="gramEnd"/>
      <w:r>
        <w:rPr>
          <w:rFonts w:ascii="仿宋" w:eastAsia="仿宋" w:hAnsi="仿宋" w:cs="仿宋" w:hint="eastAsia"/>
          <w:sz w:val="24"/>
        </w:rPr>
        <w:t>（货物类）</w:t>
      </w:r>
    </w:p>
    <w:p w14:paraId="192E1AB5" w14:textId="5DEE1108" w:rsidR="0088203F" w:rsidRDefault="006D3BF5">
      <w:pPr>
        <w:spacing w:line="360" w:lineRule="auto"/>
        <w:jc w:val="center"/>
        <w:rPr>
          <w:rFonts w:ascii="仿宋" w:eastAsia="仿宋" w:hAnsi="仿宋" w:cs="仿宋"/>
          <w:sz w:val="24"/>
        </w:rPr>
      </w:pPr>
      <w:r>
        <w:rPr>
          <w:rFonts w:ascii="宋体" w:hAnsi="宋体" w:hint="eastAsia"/>
          <w:szCs w:val="21"/>
        </w:rPr>
        <w:t xml:space="preserve">                                                </w:t>
      </w:r>
      <w:r>
        <w:rPr>
          <w:rFonts w:ascii="仿宋" w:eastAsia="仿宋" w:hAnsi="仿宋" w:cs="仿宋" w:hint="eastAsia"/>
          <w:sz w:val="24"/>
        </w:rPr>
        <w:t xml:space="preserve"> 合同</w:t>
      </w:r>
      <w:r w:rsidR="00A56BBE">
        <w:rPr>
          <w:rFonts w:ascii="仿宋" w:eastAsia="仿宋" w:hAnsi="仿宋" w:cs="仿宋" w:hint="eastAsia"/>
          <w:sz w:val="24"/>
        </w:rPr>
        <w:t>序</w:t>
      </w:r>
      <w:r>
        <w:rPr>
          <w:rFonts w:ascii="仿宋" w:eastAsia="仿宋" w:hAnsi="仿宋" w:cs="仿宋" w:hint="eastAsia"/>
          <w:sz w:val="24"/>
        </w:rPr>
        <w:t>号：</w:t>
      </w:r>
    </w:p>
    <w:p w14:paraId="192E1AB6" w14:textId="77777777" w:rsidR="0088203F" w:rsidRDefault="006D3BF5">
      <w:pPr>
        <w:spacing w:line="360" w:lineRule="auto"/>
        <w:rPr>
          <w:rFonts w:ascii="仿宋" w:eastAsia="仿宋" w:hAnsi="仿宋" w:cs="仿宋"/>
          <w:sz w:val="24"/>
        </w:rPr>
      </w:pPr>
      <w:r>
        <w:rPr>
          <w:rFonts w:ascii="仿宋" w:eastAsia="仿宋" w:hAnsi="仿宋" w:cs="仿宋" w:hint="eastAsia"/>
          <w:sz w:val="24"/>
        </w:rPr>
        <w:t>甲方：</w:t>
      </w:r>
      <w:r>
        <w:rPr>
          <w:rFonts w:ascii="仿宋" w:eastAsia="仿宋" w:hAnsi="仿宋" w:cs="仿宋" w:hint="eastAsia"/>
          <w:sz w:val="24"/>
          <w:u w:val="single"/>
        </w:rPr>
        <w:t xml:space="preserve">  江西师范大学  </w:t>
      </w:r>
    </w:p>
    <w:p w14:paraId="192E1AB7" w14:textId="77777777" w:rsidR="0088203F" w:rsidRDefault="006D3BF5">
      <w:pPr>
        <w:spacing w:line="360" w:lineRule="auto"/>
        <w:rPr>
          <w:rFonts w:ascii="仿宋" w:eastAsia="仿宋" w:hAnsi="仿宋" w:cs="仿宋"/>
          <w:sz w:val="24"/>
          <w:u w:val="single"/>
        </w:rPr>
      </w:pPr>
      <w:r>
        <w:rPr>
          <w:rFonts w:ascii="仿宋" w:eastAsia="仿宋" w:hAnsi="仿宋" w:cs="仿宋" w:hint="eastAsia"/>
          <w:sz w:val="24"/>
        </w:rPr>
        <w:t>法定代表人：</w:t>
      </w:r>
      <w:proofErr w:type="gramStart"/>
      <w:r>
        <w:rPr>
          <w:rFonts w:ascii="仿宋" w:eastAsia="仿宋" w:hAnsi="仿宋" w:cs="仿宋" w:hint="eastAsia"/>
          <w:sz w:val="24"/>
          <w:u w:val="single"/>
        </w:rPr>
        <w:t>陈芬儿</w:t>
      </w:r>
      <w:proofErr w:type="gramEnd"/>
      <w:r>
        <w:rPr>
          <w:rFonts w:ascii="仿宋" w:eastAsia="仿宋" w:hAnsi="仿宋" w:cs="仿宋" w:hint="eastAsia"/>
          <w:sz w:val="24"/>
          <w:u w:val="single"/>
        </w:rPr>
        <w:t xml:space="preserve"> </w:t>
      </w:r>
    </w:p>
    <w:p w14:paraId="192E1AB8" w14:textId="77777777" w:rsidR="0088203F" w:rsidRDefault="006D3BF5">
      <w:pPr>
        <w:spacing w:line="360" w:lineRule="auto"/>
        <w:rPr>
          <w:rFonts w:ascii="仿宋" w:eastAsia="仿宋" w:hAnsi="仿宋" w:cs="仿宋"/>
          <w:sz w:val="24"/>
        </w:rPr>
      </w:pPr>
      <w:r>
        <w:rPr>
          <w:rFonts w:ascii="仿宋" w:eastAsia="仿宋" w:hAnsi="仿宋" w:cs="仿宋" w:hint="eastAsia"/>
          <w:sz w:val="24"/>
        </w:rPr>
        <w:t>乙方：</w:t>
      </w:r>
      <w:r>
        <w:rPr>
          <w:rFonts w:ascii="仿宋" w:eastAsia="仿宋" w:hAnsi="仿宋" w:cs="仿宋" w:hint="eastAsia"/>
          <w:sz w:val="24"/>
          <w:u w:val="single"/>
        </w:rPr>
        <w:t xml:space="preserve">                   </w:t>
      </w:r>
    </w:p>
    <w:p w14:paraId="192E1AB9" w14:textId="77777777" w:rsidR="0088203F" w:rsidRDefault="006D3BF5">
      <w:pPr>
        <w:spacing w:line="360" w:lineRule="auto"/>
        <w:rPr>
          <w:rFonts w:ascii="仿宋" w:eastAsia="仿宋" w:hAnsi="仿宋" w:cs="仿宋"/>
          <w:sz w:val="24"/>
          <w:u w:val="single"/>
        </w:rPr>
      </w:pPr>
      <w:r>
        <w:rPr>
          <w:rFonts w:ascii="仿宋" w:eastAsia="仿宋" w:hAnsi="仿宋" w:cs="仿宋" w:hint="eastAsia"/>
          <w:sz w:val="24"/>
        </w:rPr>
        <w:t>法定代表人：</w:t>
      </w:r>
      <w:r>
        <w:rPr>
          <w:rFonts w:ascii="仿宋" w:eastAsia="仿宋" w:hAnsi="仿宋" w:cs="仿宋" w:hint="eastAsia"/>
          <w:sz w:val="24"/>
          <w:u w:val="single"/>
        </w:rPr>
        <w:t xml:space="preserve">                   </w:t>
      </w:r>
    </w:p>
    <w:p w14:paraId="192E1ABA" w14:textId="77777777" w:rsidR="0088203F" w:rsidRDefault="006D3BF5">
      <w:pPr>
        <w:spacing w:line="360" w:lineRule="auto"/>
        <w:rPr>
          <w:rFonts w:ascii="仿宋" w:eastAsia="仿宋" w:hAnsi="仿宋" w:cs="仿宋"/>
          <w:sz w:val="24"/>
          <w:u w:val="single"/>
        </w:rPr>
      </w:pPr>
      <w:r>
        <w:rPr>
          <w:rFonts w:ascii="仿宋" w:eastAsia="仿宋" w:hAnsi="仿宋" w:cs="仿宋" w:hint="eastAsia"/>
          <w:sz w:val="24"/>
        </w:rPr>
        <w:t>丙方：</w:t>
      </w:r>
      <w:r>
        <w:rPr>
          <w:rFonts w:ascii="仿宋" w:eastAsia="仿宋" w:hAnsi="仿宋" w:cs="仿宋" w:hint="eastAsia"/>
          <w:sz w:val="24"/>
          <w:u w:val="single"/>
        </w:rPr>
        <w:t xml:space="preserve"> 中国农业银行股份有限公司南昌青山湖支行  </w:t>
      </w:r>
    </w:p>
    <w:p w14:paraId="192E1ABC" w14:textId="3DDB3D18" w:rsidR="0088203F" w:rsidRPr="00275475" w:rsidRDefault="006D3BF5" w:rsidP="00275475">
      <w:pPr>
        <w:spacing w:line="360" w:lineRule="auto"/>
        <w:rPr>
          <w:rFonts w:ascii="仿宋" w:eastAsia="仿宋" w:hAnsi="仿宋" w:cs="仿宋"/>
          <w:sz w:val="24"/>
          <w:u w:val="single"/>
        </w:rPr>
      </w:pPr>
      <w:r>
        <w:rPr>
          <w:rFonts w:ascii="仿宋" w:eastAsia="仿宋" w:hAnsi="仿宋" w:cs="仿宋" w:hint="eastAsia"/>
          <w:sz w:val="24"/>
        </w:rPr>
        <w:t>负责人：</w:t>
      </w:r>
      <w:r>
        <w:rPr>
          <w:rFonts w:ascii="仿宋" w:eastAsia="仿宋" w:hAnsi="仿宋" w:cs="仿宋" w:hint="eastAsia"/>
          <w:sz w:val="24"/>
          <w:u w:val="single"/>
        </w:rPr>
        <w:t xml:space="preserve">黄克  </w:t>
      </w:r>
    </w:p>
    <w:p w14:paraId="192E1ABD" w14:textId="11105326"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甲乙丙三方根据《中华人民共和国民法典》及其他相关法律法规的规定，依据《江西师范大学与中国农业银行股份有限公司江西省分行校银全面战略合作协议》，遵循平等、自愿、公平和诚实信用的原则，就甲方购买乙方货物，丙方支付费用相关事宜友好协商订立本合同，供三方共同恪守。</w:t>
      </w:r>
    </w:p>
    <w:p w14:paraId="0DF31FC7" w14:textId="77777777" w:rsidR="00A56BBE" w:rsidRPr="00275475" w:rsidRDefault="00A56BBE" w:rsidP="00A56BBE">
      <w:pPr>
        <w:spacing w:line="460" w:lineRule="exact"/>
        <w:ind w:firstLine="480"/>
        <w:rPr>
          <w:rFonts w:ascii="仿宋" w:eastAsia="仿宋" w:hAnsi="仿宋" w:cs="仿宋"/>
          <w:b/>
          <w:color w:val="000000"/>
          <w:sz w:val="24"/>
          <w:u w:val="single"/>
        </w:rPr>
      </w:pPr>
      <w:r w:rsidRPr="00275475">
        <w:rPr>
          <w:rFonts w:ascii="仿宋" w:eastAsia="仿宋" w:hAnsi="仿宋" w:cs="仿宋" w:hint="eastAsia"/>
          <w:b/>
          <w:color w:val="000000"/>
          <w:sz w:val="24"/>
        </w:rPr>
        <w:t>项目名称：</w:t>
      </w:r>
      <w:r w:rsidRPr="00275475">
        <w:rPr>
          <w:rFonts w:ascii="仿宋" w:eastAsia="仿宋" w:hAnsi="仿宋" w:cs="仿宋" w:hint="eastAsia"/>
          <w:b/>
          <w:color w:val="000000"/>
          <w:sz w:val="24"/>
          <w:u w:val="single"/>
        </w:rPr>
        <w:t xml:space="preserve"> </w:t>
      </w:r>
      <w:r w:rsidRPr="00275475">
        <w:rPr>
          <w:rFonts w:ascii="仿宋" w:eastAsia="仿宋" w:hAnsi="仿宋" w:cs="仿宋"/>
          <w:b/>
          <w:color w:val="000000"/>
          <w:sz w:val="24"/>
          <w:u w:val="single"/>
        </w:rPr>
        <w:t xml:space="preserve">                             </w:t>
      </w:r>
    </w:p>
    <w:p w14:paraId="3A529A38" w14:textId="5C2C7EB8" w:rsidR="00A56BBE" w:rsidRPr="00A56BBE" w:rsidRDefault="00A56BBE" w:rsidP="00A56BBE">
      <w:pPr>
        <w:spacing w:line="460" w:lineRule="exact"/>
        <w:ind w:firstLineChars="200" w:firstLine="482"/>
        <w:rPr>
          <w:rFonts w:ascii="仿宋" w:eastAsia="仿宋" w:hAnsi="仿宋" w:cs="仿宋"/>
          <w:color w:val="000000"/>
          <w:sz w:val="24"/>
        </w:rPr>
      </w:pPr>
      <w:r w:rsidRPr="00275475">
        <w:rPr>
          <w:rFonts w:ascii="仿宋" w:eastAsia="仿宋" w:hAnsi="仿宋" w:cs="仿宋" w:hint="eastAsia"/>
          <w:b/>
          <w:color w:val="000000"/>
          <w:sz w:val="24"/>
        </w:rPr>
        <w:t>采购编号：</w:t>
      </w:r>
      <w:r w:rsidRPr="00084740">
        <w:rPr>
          <w:rFonts w:ascii="仿宋" w:eastAsia="仿宋" w:hAnsi="仿宋" w:cs="仿宋" w:hint="eastAsia"/>
          <w:color w:val="000000"/>
          <w:sz w:val="24"/>
          <w:u w:val="single"/>
        </w:rPr>
        <w:t xml:space="preserve"> </w:t>
      </w:r>
      <w:r w:rsidRPr="00084740">
        <w:rPr>
          <w:rFonts w:ascii="仿宋" w:eastAsia="仿宋" w:hAnsi="仿宋" w:cs="仿宋"/>
          <w:color w:val="000000"/>
          <w:sz w:val="24"/>
          <w:u w:val="single"/>
        </w:rPr>
        <w:t xml:space="preserve">             </w:t>
      </w:r>
      <w:r>
        <w:rPr>
          <w:rFonts w:ascii="仿宋" w:eastAsia="仿宋" w:hAnsi="仿宋" w:cs="仿宋"/>
          <w:color w:val="000000"/>
          <w:sz w:val="24"/>
          <w:u w:val="single"/>
        </w:rPr>
        <w:t xml:space="preserve">        </w:t>
      </w:r>
      <w:r w:rsidRPr="00084740">
        <w:rPr>
          <w:rFonts w:ascii="仿宋" w:eastAsia="仿宋" w:hAnsi="仿宋" w:cs="仿宋"/>
          <w:color w:val="000000"/>
          <w:sz w:val="24"/>
          <w:u w:val="single"/>
        </w:rPr>
        <w:t xml:space="preserve">        </w:t>
      </w:r>
    </w:p>
    <w:p w14:paraId="192E1ABE" w14:textId="77777777" w:rsidR="0088203F" w:rsidRDefault="006D3BF5">
      <w:pPr>
        <w:numPr>
          <w:ilvl w:val="0"/>
          <w:numId w:val="1"/>
        </w:numPr>
        <w:spacing w:line="360" w:lineRule="auto"/>
        <w:rPr>
          <w:rFonts w:ascii="仿宋" w:eastAsia="仿宋" w:hAnsi="仿宋" w:cs="仿宋"/>
          <w:b/>
          <w:sz w:val="24"/>
        </w:rPr>
      </w:pPr>
      <w:r>
        <w:rPr>
          <w:rFonts w:ascii="仿宋" w:eastAsia="仿宋" w:hAnsi="仿宋" w:cs="仿宋" w:hint="eastAsia"/>
          <w:b/>
          <w:sz w:val="24"/>
        </w:rPr>
        <w:t xml:space="preserve"> 合同标的</w:t>
      </w:r>
    </w:p>
    <w:p w14:paraId="192E1ABF" w14:textId="77777777" w:rsidR="0088203F" w:rsidRDefault="006D3BF5">
      <w:pPr>
        <w:spacing w:line="360" w:lineRule="auto"/>
        <w:ind w:firstLineChars="100" w:firstLine="240"/>
        <w:rPr>
          <w:rFonts w:ascii="仿宋" w:eastAsia="仿宋" w:hAnsi="仿宋" w:cs="仿宋"/>
          <w:b/>
          <w:sz w:val="24"/>
        </w:rPr>
      </w:pPr>
      <w:r>
        <w:rPr>
          <w:rFonts w:ascii="仿宋" w:eastAsia="仿宋" w:hAnsi="仿宋" w:cs="仿宋" w:hint="eastAsia"/>
          <w:bCs/>
          <w:sz w:val="24"/>
        </w:rPr>
        <w:t>1.1合同标的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具体内容详见本合同及合同附件，甲乙丙三方签章确认。</w:t>
      </w:r>
    </w:p>
    <w:p w14:paraId="192E1AC0"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第二条  合同标的质量</w:t>
      </w:r>
    </w:p>
    <w:p w14:paraId="192E1AC1"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2.1  乙方交付货物的质量应符合产品制造厂商有关技术手册、产品说明书的标准；乙方所供货物的技术参数功能及商务条款完全满足招标文件要求，招标文件视为本合同不可分割一部分，招标文件中没有规定的应不低于国家或行业相关标准。</w:t>
      </w:r>
    </w:p>
    <w:p w14:paraId="192E1AC2"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2.2  乙方保证提供给甲方的货物是产品原生产厂商制造的，是全新、未使用过的并完全符合甲方在采购时提出的工作需求。</w:t>
      </w:r>
    </w:p>
    <w:p w14:paraId="192E1AC3"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2.3  乙方提供货物采用厂商出厂包装，并且符合该货物的包装运输要求，在甲方验收前不得拆封。</w:t>
      </w:r>
    </w:p>
    <w:p w14:paraId="192E1AC4" w14:textId="77777777" w:rsidR="0088203F" w:rsidRDefault="006D3BF5">
      <w:pPr>
        <w:spacing w:line="360" w:lineRule="auto"/>
        <w:rPr>
          <w:rFonts w:ascii="仿宋" w:eastAsia="仿宋" w:hAnsi="仿宋" w:cs="仿宋"/>
          <w:b/>
          <w:bCs/>
          <w:sz w:val="24"/>
        </w:rPr>
      </w:pPr>
      <w:r>
        <w:rPr>
          <w:rFonts w:ascii="仿宋" w:eastAsia="仿宋" w:hAnsi="仿宋" w:cs="仿宋" w:hint="eastAsia"/>
          <w:b/>
          <w:bCs/>
          <w:sz w:val="24"/>
        </w:rPr>
        <w:t>第三条  数量和计量单位、计量方法</w:t>
      </w:r>
    </w:p>
    <w:p w14:paraId="192E1AC5"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3.1 数量：</w:t>
      </w:r>
      <w:r>
        <w:rPr>
          <w:rFonts w:ascii="仿宋" w:eastAsia="仿宋" w:hAnsi="仿宋" w:cs="仿宋" w:hint="eastAsia"/>
          <w:sz w:val="24"/>
          <w:u w:val="single"/>
        </w:rPr>
        <w:t xml:space="preserve"> 符合招标文件</w:t>
      </w:r>
    </w:p>
    <w:p w14:paraId="192E1AC6"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3.2 计量单位和方法：</w:t>
      </w:r>
      <w:r>
        <w:rPr>
          <w:rFonts w:ascii="仿宋" w:eastAsia="仿宋" w:hAnsi="仿宋" w:cs="仿宋" w:hint="eastAsia"/>
          <w:sz w:val="24"/>
          <w:u w:val="single"/>
        </w:rPr>
        <w:t>符合招标文件</w:t>
      </w:r>
    </w:p>
    <w:p w14:paraId="192E1AC7"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3.3交付货物数量的正负尾差、合理磅差和在途自然增（减）量规定及计算方法：</w:t>
      </w:r>
      <w:r>
        <w:rPr>
          <w:rFonts w:ascii="仿宋" w:eastAsia="仿宋" w:hAnsi="仿宋" w:cs="仿宋" w:hint="eastAsia"/>
          <w:sz w:val="24"/>
          <w:u w:val="single"/>
        </w:rPr>
        <w:t>符合招标文件</w:t>
      </w:r>
      <w:r>
        <w:rPr>
          <w:rFonts w:ascii="仿宋" w:eastAsia="仿宋" w:hAnsi="仿宋" w:cs="仿宋" w:hint="eastAsia"/>
          <w:sz w:val="24"/>
        </w:rPr>
        <w:t>。</w:t>
      </w:r>
    </w:p>
    <w:p w14:paraId="192E1AC8"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第四条  合同价款</w:t>
      </w:r>
    </w:p>
    <w:p w14:paraId="192E1AC9"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4.1本合同总价款为人民币（大写）</w:t>
      </w:r>
      <w:r>
        <w:rPr>
          <w:rFonts w:ascii="仿宋" w:eastAsia="仿宋" w:hAnsi="仿宋" w:cs="仿宋" w:hint="eastAsia"/>
          <w:sz w:val="24"/>
          <w:u w:val="single"/>
        </w:rPr>
        <w:t xml:space="preserve">                 </w:t>
      </w:r>
      <w:r>
        <w:rPr>
          <w:rFonts w:ascii="仿宋" w:eastAsia="仿宋" w:hAnsi="仿宋" w:cs="仿宋" w:hint="eastAsia"/>
          <w:sz w:val="24"/>
        </w:rPr>
        <w:t xml:space="preserve">元整（￥ </w:t>
      </w:r>
      <w:r>
        <w:rPr>
          <w:rFonts w:ascii="仿宋" w:eastAsia="仿宋" w:hAnsi="仿宋" w:cs="仿宋" w:hint="eastAsia"/>
          <w:sz w:val="24"/>
          <w:u w:val="single"/>
        </w:rPr>
        <w:t xml:space="preserve">          </w:t>
      </w:r>
      <w:r>
        <w:rPr>
          <w:rFonts w:ascii="仿宋" w:eastAsia="仿宋" w:hAnsi="仿宋" w:cs="仿宋" w:hint="eastAsia"/>
          <w:sz w:val="24"/>
        </w:rPr>
        <w:t>）。</w:t>
      </w:r>
    </w:p>
    <w:p w14:paraId="192E1ACA"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4.2上述合同总价已包括乙方按本合同规定向甲方出售合同项目的一切费用，主要包括合同货物、税收、包装、运输、装卸、安装、调试、验收、售后服务及对应的技术资料等费用。</w:t>
      </w:r>
    </w:p>
    <w:p w14:paraId="192E1ACB" w14:textId="77777777" w:rsidR="0088203F" w:rsidRDefault="006D3BF5">
      <w:pPr>
        <w:widowControl/>
        <w:shd w:val="clear" w:color="auto" w:fill="FCFCFC"/>
        <w:spacing w:line="360" w:lineRule="auto"/>
        <w:jc w:val="left"/>
        <w:rPr>
          <w:rFonts w:ascii="仿宋" w:eastAsia="仿宋" w:hAnsi="仿宋" w:cs="仿宋"/>
          <w:sz w:val="24"/>
        </w:rPr>
      </w:pPr>
      <w:r>
        <w:rPr>
          <w:rFonts w:ascii="仿宋" w:eastAsia="仿宋" w:hAnsi="仿宋" w:cs="仿宋" w:hint="eastAsia"/>
          <w:b/>
          <w:bCs/>
          <w:sz w:val="24"/>
        </w:rPr>
        <w:t>第五条  包装要求</w:t>
      </w:r>
    </w:p>
    <w:p w14:paraId="192E1ACC" w14:textId="77777777"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 5.1 包装方式按下列第（ ）项执行：</w:t>
      </w:r>
    </w:p>
    <w:p w14:paraId="192E1ACD" w14:textId="77777777"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（1）采用本行业通用的方式或国家标准进行包装，且该包装应符合国家有关法律、法规的规定。</w:t>
      </w:r>
    </w:p>
    <w:p w14:paraId="192E1ACE" w14:textId="5C8DEAF4"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（2）</w:t>
      </w:r>
      <w:r w:rsidR="00AC23A2">
        <w:rPr>
          <w:rFonts w:ascii="仿宋" w:eastAsia="仿宋" w:hAnsi="仿宋" w:cs="仿宋" w:hint="eastAsia"/>
          <w:color w:val="000000" w:themeColor="text1"/>
        </w:rPr>
        <w:t>甲乙丙</w:t>
      </w:r>
      <w:r w:rsidR="00AC23A2">
        <w:rPr>
          <w:rFonts w:ascii="仿宋" w:eastAsia="仿宋" w:hAnsi="仿宋" w:cs="仿宋" w:hint="eastAsia"/>
          <w:sz w:val="24"/>
        </w:rPr>
        <w:t>三</w:t>
      </w:r>
      <w:r>
        <w:rPr>
          <w:rFonts w:ascii="仿宋" w:eastAsia="仿宋" w:hAnsi="仿宋" w:cs="仿宋" w:hint="eastAsia"/>
          <w:sz w:val="24"/>
        </w:rPr>
        <w:t xml:space="preserve">方约定包装方式：                                                   </w:t>
      </w:r>
    </w:p>
    <w:p w14:paraId="192E1ACF" w14:textId="77777777" w:rsidR="0088203F" w:rsidRDefault="006D3BF5">
      <w:pPr>
        <w:widowControl/>
        <w:shd w:val="clear" w:color="auto" w:fill="FCFCFC"/>
        <w:spacing w:line="360" w:lineRule="auto"/>
        <w:ind w:firstLineChars="100" w:firstLine="240"/>
        <w:jc w:val="left"/>
        <w:rPr>
          <w:rFonts w:ascii="仿宋" w:eastAsia="仿宋" w:hAnsi="仿宋" w:cs="仿宋"/>
          <w:sz w:val="24"/>
        </w:rPr>
      </w:pPr>
      <w:r>
        <w:rPr>
          <w:rFonts w:ascii="仿宋" w:eastAsia="仿宋" w:hAnsi="仿宋" w:cs="仿宋" w:hint="eastAsia"/>
          <w:sz w:val="24"/>
        </w:rPr>
        <w:t>（包装标准应具体可行，注明包装材料由谁供应，包装费用由谁负担）</w:t>
      </w:r>
    </w:p>
    <w:p w14:paraId="192E1AD0" w14:textId="77777777"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5.2包装应适应于远距离运输、防潮、防震、防锈和防粗暴装卸，确保货物安全无损，运抵现场。由于包装不善所引起的货物锈蚀、损坏和损失均由乙方承担。</w:t>
      </w:r>
    </w:p>
    <w:p w14:paraId="192E1AD1" w14:textId="77777777" w:rsidR="0088203F" w:rsidRDefault="006D3BF5">
      <w:pPr>
        <w:widowControl/>
        <w:shd w:val="clear" w:color="auto" w:fill="FCFCFC"/>
        <w:spacing w:line="360" w:lineRule="auto"/>
        <w:ind w:left="105"/>
        <w:jc w:val="left"/>
        <w:rPr>
          <w:rFonts w:ascii="仿宋" w:eastAsia="仿宋" w:hAnsi="仿宋" w:cs="仿宋"/>
          <w:b/>
          <w:bCs/>
          <w:sz w:val="24"/>
        </w:rPr>
      </w:pPr>
      <w:r>
        <w:rPr>
          <w:rFonts w:ascii="仿宋" w:eastAsia="仿宋" w:hAnsi="仿宋" w:cs="仿宋" w:hint="eastAsia"/>
          <w:b/>
          <w:bCs/>
          <w:sz w:val="24"/>
        </w:rPr>
        <w:t>第六条 交付方式</w:t>
      </w:r>
    </w:p>
    <w:p w14:paraId="192E1AD2"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6.1自本合同生效之日起     天内（即 2022年3月31 日之前），乙方应向甲方交付本合同约定的货物，完成安装、调试服务工作。</w:t>
      </w:r>
    </w:p>
    <w:p w14:paraId="192E1AD3"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 xml:space="preserve">6.2 交付方式： </w:t>
      </w:r>
    </w:p>
    <w:p w14:paraId="192E1AD4" w14:textId="77777777" w:rsidR="0088203F" w:rsidRDefault="006D3BF5">
      <w:pPr>
        <w:widowControl/>
        <w:shd w:val="clear" w:color="auto" w:fill="FCFCFC"/>
        <w:spacing w:line="360" w:lineRule="auto"/>
        <w:ind w:left="105" w:firstLineChars="100" w:firstLine="240"/>
        <w:jc w:val="left"/>
        <w:rPr>
          <w:rFonts w:ascii="仿宋" w:eastAsia="仿宋" w:hAnsi="仿宋" w:cs="仿宋"/>
          <w:sz w:val="24"/>
        </w:rPr>
      </w:pPr>
      <w:r>
        <w:rPr>
          <w:rFonts w:ascii="仿宋" w:eastAsia="仿宋" w:hAnsi="仿宋" w:cs="仿宋" w:hint="eastAsia"/>
          <w:sz w:val="24"/>
        </w:rPr>
        <w:t>（1）乙方负责办理运输和保险，将货物运抵甲方指定地点。</w:t>
      </w:r>
    </w:p>
    <w:p w14:paraId="192E1AD5" w14:textId="77777777" w:rsidR="0088203F" w:rsidRDefault="006D3BF5">
      <w:pPr>
        <w:widowControl/>
        <w:shd w:val="clear" w:color="auto" w:fill="FCFCFC"/>
        <w:spacing w:line="360" w:lineRule="auto"/>
        <w:ind w:left="105" w:firstLineChars="100" w:firstLine="240"/>
        <w:jc w:val="left"/>
        <w:rPr>
          <w:rFonts w:ascii="仿宋" w:eastAsia="仿宋" w:hAnsi="仿宋" w:cs="仿宋"/>
          <w:sz w:val="24"/>
        </w:rPr>
      </w:pPr>
      <w:r>
        <w:rPr>
          <w:rFonts w:ascii="仿宋" w:eastAsia="仿宋" w:hAnsi="仿宋" w:cs="仿宋" w:hint="eastAsia"/>
          <w:sz w:val="24"/>
        </w:rPr>
        <w:t>（2）乙方应在交付日 10 天前，使用传真或电子邮件等书面形式向甲方提出交付计划（内容包括：合同号、货物名称、数量、是否分批交货、包装箱件数、总体积和备妥交货日期等其他必要的说明），甲乙双方商定交付具体日期。</w:t>
      </w:r>
    </w:p>
    <w:p w14:paraId="192E1AD6" w14:textId="5D16AD26" w:rsidR="0088203F" w:rsidRPr="00AC23A2" w:rsidRDefault="006D3BF5">
      <w:pPr>
        <w:widowControl/>
        <w:shd w:val="clear" w:color="auto" w:fill="FCFCFC"/>
        <w:spacing w:line="360" w:lineRule="auto"/>
        <w:ind w:left="105" w:firstLineChars="200" w:firstLine="480"/>
        <w:jc w:val="left"/>
        <w:rPr>
          <w:rFonts w:ascii="仿宋" w:eastAsia="仿宋" w:hAnsi="仿宋" w:cs="仿宋"/>
          <w:sz w:val="24"/>
          <w:u w:val="single"/>
        </w:rPr>
      </w:pPr>
      <w:r>
        <w:rPr>
          <w:rFonts w:ascii="仿宋" w:eastAsia="仿宋" w:hAnsi="仿宋" w:cs="仿宋" w:hint="eastAsia"/>
          <w:sz w:val="24"/>
        </w:rPr>
        <w:t>6.3 培训形式与时间：</w:t>
      </w:r>
      <w:r w:rsidR="00AC23A2" w:rsidRPr="00AC23A2">
        <w:rPr>
          <w:rFonts w:ascii="仿宋" w:eastAsia="仿宋" w:hAnsi="仿宋" w:cs="仿宋" w:hint="eastAsia"/>
          <w:sz w:val="24"/>
          <w:u w:val="single"/>
        </w:rPr>
        <w:t xml:space="preserve"> </w:t>
      </w:r>
      <w:r w:rsidR="00AC23A2" w:rsidRPr="00AC23A2">
        <w:rPr>
          <w:rFonts w:ascii="仿宋" w:eastAsia="仿宋" w:hAnsi="仿宋" w:cs="仿宋"/>
          <w:sz w:val="24"/>
          <w:u w:val="single"/>
        </w:rPr>
        <w:t xml:space="preserve"> </w:t>
      </w:r>
    </w:p>
    <w:p w14:paraId="192E1AD7" w14:textId="77777777" w:rsidR="0088203F" w:rsidRDefault="006D3BF5">
      <w:pPr>
        <w:widowControl/>
        <w:shd w:val="clear" w:color="auto" w:fill="FCFCFC"/>
        <w:spacing w:line="360" w:lineRule="auto"/>
        <w:jc w:val="left"/>
        <w:rPr>
          <w:rFonts w:ascii="仿宋" w:eastAsia="仿宋" w:hAnsi="仿宋" w:cs="仿宋"/>
          <w:b/>
          <w:bCs/>
          <w:sz w:val="24"/>
        </w:rPr>
      </w:pPr>
      <w:r>
        <w:rPr>
          <w:rFonts w:ascii="仿宋" w:eastAsia="仿宋" w:hAnsi="仿宋" w:cs="仿宋" w:hint="eastAsia"/>
          <w:b/>
          <w:bCs/>
          <w:sz w:val="24"/>
        </w:rPr>
        <w:t>第七条 验收</w:t>
      </w:r>
    </w:p>
    <w:p w14:paraId="192E1AD8"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lastRenderedPageBreak/>
        <w:t>7.1合同货物在由乙方负责安装、调试完两周内，甲方应对乙方交付的货物进行验收；甲方验收时，乙方应派代表在场。</w:t>
      </w:r>
    </w:p>
    <w:p w14:paraId="192E1AD9"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7.2 验收方式：逐样验收</w:t>
      </w:r>
    </w:p>
    <w:p w14:paraId="192E1ADA"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7.3验收标准：根据招、投标文件及合同标准进行验收。</w:t>
      </w:r>
    </w:p>
    <w:p w14:paraId="192E1ADB"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7.4验收合格的，由甲乙双方共同签署资产验收单。</w:t>
      </w:r>
    </w:p>
    <w:p w14:paraId="192E1ADC"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7.5验收不合格的，甲方应在资产验收单上注明原因，乙方予以确认。</w:t>
      </w:r>
    </w:p>
    <w:p w14:paraId="192E1ADD"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7.6</w:t>
      </w:r>
      <w:bookmarkStart w:id="0" w:name="_Hlk151458372"/>
      <w:r>
        <w:rPr>
          <w:rFonts w:ascii="仿宋" w:eastAsia="仿宋" w:hAnsi="仿宋" w:cs="仿宋" w:hint="eastAsia"/>
          <w:sz w:val="24"/>
        </w:rPr>
        <w:t>资产验收单书应一式叁份，甲方、乙方、丙方各执一份。</w:t>
      </w:r>
      <w:bookmarkEnd w:id="0"/>
    </w:p>
    <w:p w14:paraId="192E1ADE"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7.7因质量验收发生争议的，由甲方指定第三方权威检验机构按招、投标文件及合同检验标准和方法进行检验，检验费用由乙方承担。</w:t>
      </w:r>
    </w:p>
    <w:p w14:paraId="192E1ADF" w14:textId="77777777"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sz w:val="24"/>
        </w:rPr>
        <w:t>7.8甲方在验收过程中如发现货物的品种、型号、规格、数量和质量等与本合同约定不符的，甲乙双方应签署书面形式证明，乙方应根据该证明及时补足或更换。补足或更换的货物应在签署货损证明之日起 10 天内运达甲方指定地点，相关费用由乙方承担。</w:t>
      </w:r>
    </w:p>
    <w:p w14:paraId="192E1AE0"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sz w:val="24"/>
        </w:rPr>
        <w:t>7.9对已验收的货物，甲方如发现存在潜在的质量问题，应书面形式在质量保证期内向乙方提出异议，乙方应当在收到异议后的10日内予以书面答复（10日内</w:t>
      </w:r>
      <w:proofErr w:type="gramStart"/>
      <w:r>
        <w:rPr>
          <w:rFonts w:ascii="仿宋" w:eastAsia="仿宋" w:hAnsi="仿宋" w:cs="仿宋" w:hint="eastAsia"/>
          <w:sz w:val="24"/>
        </w:rPr>
        <w:t>不</w:t>
      </w:r>
      <w:proofErr w:type="gramEnd"/>
      <w:r>
        <w:rPr>
          <w:rFonts w:ascii="仿宋" w:eastAsia="仿宋" w:hAnsi="仿宋" w:cs="仿宋" w:hint="eastAsia"/>
          <w:sz w:val="24"/>
        </w:rPr>
        <w:t>书面答复的视为乙方同意甲方异议）。经确认存在质量问题且属于原厂家更换范畴的，乙方应及时免费更</w:t>
      </w:r>
      <w:r>
        <w:rPr>
          <w:rFonts w:ascii="仿宋" w:eastAsia="仿宋" w:hAnsi="仿宋" w:cs="仿宋" w:hint="eastAsia"/>
          <w:bCs/>
          <w:sz w:val="24"/>
        </w:rPr>
        <w:t>换，并由甲方重新组织验收。</w:t>
      </w:r>
    </w:p>
    <w:p w14:paraId="192E1AE1"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bCs/>
          <w:sz w:val="24"/>
        </w:rPr>
        <w:t>7.10合同签署之日起至2022年3月31日，乙方完成到货、安装、部署、试运行等工作，达到甲方使用要求，甲方出具到货验收、安装运行、稳定运行等相关阶段考核评价表，各阶段考核评价达到90分以上，方能视同交付。</w:t>
      </w:r>
    </w:p>
    <w:p w14:paraId="192E1AE2" w14:textId="77777777" w:rsidR="0088203F" w:rsidRDefault="006D3BF5">
      <w:pPr>
        <w:numPr>
          <w:ilvl w:val="0"/>
          <w:numId w:val="2"/>
        </w:numPr>
        <w:spacing w:line="360" w:lineRule="auto"/>
        <w:rPr>
          <w:rFonts w:ascii="仿宋" w:eastAsia="仿宋" w:hAnsi="仿宋" w:cs="仿宋"/>
          <w:b/>
          <w:sz w:val="24"/>
        </w:rPr>
      </w:pPr>
      <w:r>
        <w:rPr>
          <w:rFonts w:ascii="仿宋" w:eastAsia="仿宋" w:hAnsi="仿宋" w:cs="仿宋" w:hint="eastAsia"/>
          <w:b/>
          <w:sz w:val="24"/>
        </w:rPr>
        <w:t>货款支付</w:t>
      </w:r>
    </w:p>
    <w:p w14:paraId="192E1AE3" w14:textId="0D9302A8"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bCs/>
          <w:sz w:val="24"/>
        </w:rPr>
        <w:t xml:space="preserve">8.1  </w:t>
      </w:r>
      <w:r>
        <w:rPr>
          <w:rFonts w:ascii="仿宋" w:eastAsia="仿宋" w:hAnsi="仿宋" w:cs="仿宋" w:hint="eastAsia"/>
          <w:sz w:val="24"/>
        </w:rPr>
        <w:t>签订采购合同的同时，乙方向</w:t>
      </w:r>
      <w:r w:rsidR="00AE4DC4">
        <w:rPr>
          <w:rFonts w:ascii="仿宋" w:eastAsia="仿宋" w:hAnsi="仿宋" w:cs="仿宋" w:hint="eastAsia"/>
          <w:sz w:val="24"/>
        </w:rPr>
        <w:t>甲</w:t>
      </w:r>
      <w:r>
        <w:rPr>
          <w:rFonts w:ascii="仿宋" w:eastAsia="仿宋" w:hAnsi="仿宋" w:cs="仿宋" w:hint="eastAsia"/>
          <w:sz w:val="24"/>
        </w:rPr>
        <w:t>方以非现金方式缴纳合同金额的5%作为履约保证金，即人民币（大写）                元（¥         ），非现金方式包括支票、汇票、本票、网上银行支付（汇入甲方指定账户）或者金融机构、担保机构出具的保函、保险等，若乙方未出现违反招标文件及本合同规定之情形，则自验收合格之日起15个工作日内，</w:t>
      </w:r>
      <w:r w:rsidR="00AE4DC4">
        <w:rPr>
          <w:rFonts w:ascii="仿宋" w:eastAsia="仿宋" w:hAnsi="仿宋" w:cs="仿宋" w:hint="eastAsia"/>
          <w:sz w:val="24"/>
        </w:rPr>
        <w:t>甲</w:t>
      </w:r>
      <w:r>
        <w:rPr>
          <w:rFonts w:ascii="仿宋" w:eastAsia="仿宋" w:hAnsi="仿宋" w:cs="仿宋" w:hint="eastAsia"/>
          <w:sz w:val="24"/>
        </w:rPr>
        <w:t>方将履约保证金一次性无息退还给乙方。</w:t>
      </w:r>
    </w:p>
    <w:p w14:paraId="192E1AE4"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履约保证金缴纳信息：</w:t>
      </w:r>
    </w:p>
    <w:p w14:paraId="192E1AE5" w14:textId="77777777" w:rsidR="0088203F" w:rsidRDefault="006D3BF5">
      <w:pPr>
        <w:spacing w:line="46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开户</w:t>
      </w:r>
      <w:r>
        <w:rPr>
          <w:rFonts w:ascii="仿宋" w:eastAsia="仿宋" w:hAnsi="仿宋" w:cs="仿宋" w:hint="eastAsia"/>
          <w:color w:val="000000" w:themeColor="text1"/>
          <w:sz w:val="24"/>
        </w:rPr>
        <w:t>名称</w:t>
      </w:r>
      <w:r>
        <w:rPr>
          <w:rFonts w:ascii="仿宋" w:eastAsia="仿宋" w:hAnsi="仿宋" w:cs="仿宋" w:hint="eastAsia"/>
          <w:bCs/>
          <w:color w:val="000000" w:themeColor="text1"/>
          <w:sz w:val="24"/>
        </w:rPr>
        <w:t>：江西师范大学</w:t>
      </w:r>
    </w:p>
    <w:p w14:paraId="192E1AE6" w14:textId="77777777" w:rsidR="0088203F" w:rsidRDefault="006D3BF5">
      <w:pPr>
        <w:spacing w:line="46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lastRenderedPageBreak/>
        <w:t>开户账户：14314101049200022</w:t>
      </w:r>
    </w:p>
    <w:p w14:paraId="192E1AE7" w14:textId="1136D108" w:rsidR="0088203F" w:rsidRDefault="006D3BF5">
      <w:pPr>
        <w:spacing w:line="46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开户银行：中国农业银行股份有限公司南昌青山湖支行</w:t>
      </w:r>
    </w:p>
    <w:p w14:paraId="192E1AE8" w14:textId="4F37362A" w:rsidR="0088203F" w:rsidRDefault="006D3BF5">
      <w:pPr>
        <w:widowControl/>
        <w:shd w:val="clear" w:color="auto" w:fill="FCFCFC"/>
        <w:spacing w:line="360" w:lineRule="auto"/>
        <w:ind w:left="105" w:firstLineChars="200" w:firstLine="480"/>
        <w:jc w:val="left"/>
        <w:rPr>
          <w:rFonts w:ascii="仿宋" w:eastAsia="仿宋" w:hAnsi="仿宋" w:cs="仿宋"/>
          <w:sz w:val="24"/>
        </w:rPr>
      </w:pPr>
      <w:r>
        <w:rPr>
          <w:rFonts w:ascii="仿宋" w:eastAsia="仿宋" w:hAnsi="仿宋" w:cs="仿宋" w:hint="eastAsia"/>
          <w:bCs/>
          <w:sz w:val="24"/>
        </w:rPr>
        <w:t xml:space="preserve"> </w:t>
      </w:r>
      <w:r>
        <w:rPr>
          <w:rFonts w:ascii="仿宋" w:eastAsia="仿宋" w:hAnsi="仿宋" w:cs="仿宋" w:hint="eastAsia"/>
          <w:sz w:val="24"/>
        </w:rPr>
        <w:t>8.2  项目验收合格后，乙方应当依据</w:t>
      </w:r>
      <w:r w:rsidR="006B1518">
        <w:rPr>
          <w:rFonts w:ascii="仿宋" w:eastAsia="仿宋" w:hAnsi="仿宋" w:cs="仿宋" w:hint="eastAsia"/>
          <w:sz w:val="24"/>
        </w:rPr>
        <w:t>三</w:t>
      </w:r>
      <w:r>
        <w:rPr>
          <w:rFonts w:ascii="仿宋" w:eastAsia="仿宋" w:hAnsi="仿宋" w:cs="仿宋" w:hint="eastAsia"/>
          <w:sz w:val="24"/>
        </w:rPr>
        <w:t>方签订的《江西师范大学与中国农业银行股份有限公司江西省分行校银全面战略合作协议》的约定向丙方出具付款申请，同时出具增值税专用发票。</w:t>
      </w:r>
    </w:p>
    <w:p w14:paraId="192E1AE9" w14:textId="77777777" w:rsidR="0088203F" w:rsidRDefault="006D3BF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增值税专业发票开票信息如下：</w:t>
      </w:r>
    </w:p>
    <w:p w14:paraId="192E1AEA" w14:textId="77777777" w:rsidR="0088203F" w:rsidRDefault="006D3BF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名称：中国农业银行股份有限公司南昌分行</w:t>
      </w:r>
    </w:p>
    <w:p w14:paraId="192E1AEB" w14:textId="77777777" w:rsidR="0088203F" w:rsidRDefault="006D3BF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税号：91360100858376420E</w:t>
      </w:r>
    </w:p>
    <w:p w14:paraId="192E1AEC" w14:textId="77777777" w:rsidR="0088203F" w:rsidRDefault="006D3BF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单位地址：江西省南昌市东湖区叠山路436号</w:t>
      </w:r>
    </w:p>
    <w:p w14:paraId="192E1AED" w14:textId="77777777" w:rsidR="0088203F" w:rsidRDefault="006D3BF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电话号码：86721187</w:t>
      </w:r>
    </w:p>
    <w:p w14:paraId="192E1AEE" w14:textId="77777777" w:rsidR="0088203F" w:rsidRDefault="006D3BF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开户银行：农行叠山支行营业部</w:t>
      </w:r>
    </w:p>
    <w:p w14:paraId="192E1AEF" w14:textId="77777777" w:rsidR="0088203F" w:rsidRDefault="006D3BF5">
      <w:pPr>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color w:val="000000" w:themeColor="text1"/>
          <w:sz w:val="24"/>
        </w:rPr>
        <w:t>银行账户：14312101040013947</w:t>
      </w:r>
    </w:p>
    <w:p w14:paraId="192E1AF0"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bCs/>
          <w:sz w:val="24"/>
        </w:rPr>
        <w:t>8.3 项目验收合格后，丙方审核增值税专用发票及资产验收入库相关材料，丙方应向乙方支付合同价款总额的100%，即人民币（大写）              元（¥         ）（如分批到货，则按到货金额付款）。</w:t>
      </w:r>
    </w:p>
    <w:p w14:paraId="192E1AF1"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bCs/>
          <w:sz w:val="24"/>
        </w:rPr>
        <w:t>8.4 乙方指定收款账户：</w:t>
      </w:r>
    </w:p>
    <w:p w14:paraId="192E1AF2"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bCs/>
          <w:sz w:val="24"/>
        </w:rPr>
        <w:t>公司名称：</w:t>
      </w:r>
    </w:p>
    <w:p w14:paraId="192E1AF3"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bCs/>
          <w:sz w:val="24"/>
        </w:rPr>
        <w:t>账号：</w:t>
      </w:r>
    </w:p>
    <w:p w14:paraId="192E1AF4" w14:textId="77777777" w:rsidR="0088203F" w:rsidRDefault="006D3BF5">
      <w:pPr>
        <w:spacing w:line="360" w:lineRule="auto"/>
        <w:ind w:firstLineChars="200" w:firstLine="480"/>
        <w:rPr>
          <w:rFonts w:ascii="仿宋" w:eastAsia="仿宋" w:hAnsi="仿宋" w:cs="仿宋"/>
          <w:bCs/>
          <w:sz w:val="24"/>
        </w:rPr>
      </w:pPr>
      <w:r>
        <w:rPr>
          <w:rFonts w:ascii="仿宋" w:eastAsia="仿宋" w:hAnsi="仿宋" w:cs="仿宋" w:hint="eastAsia"/>
          <w:bCs/>
          <w:sz w:val="24"/>
        </w:rPr>
        <w:t>开户行</w:t>
      </w:r>
    </w:p>
    <w:p w14:paraId="192E1AF5"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第九条  权利保证</w:t>
      </w:r>
    </w:p>
    <w:p w14:paraId="192E1AF6"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乙方保证提供的货物不存在对任何第三方的侵权（包括商标、专利等知识产权），若发生侵权事件，则由乙方负责处理，乙方应承担可能发生的一切经济及法律责任，并按合同总价款的</w:t>
      </w:r>
      <w:r>
        <w:rPr>
          <w:rFonts w:ascii="仿宋" w:eastAsia="仿宋" w:hAnsi="仿宋" w:cs="仿宋" w:hint="eastAsia"/>
          <w:sz w:val="24"/>
          <w:u w:val="single"/>
        </w:rPr>
        <w:t>20%</w:t>
      </w:r>
      <w:r>
        <w:rPr>
          <w:rFonts w:ascii="仿宋" w:eastAsia="仿宋" w:hAnsi="仿宋" w:cs="仿宋" w:hint="eastAsia"/>
          <w:sz w:val="24"/>
        </w:rPr>
        <w:t>向甲方支付违约金以赔偿甲方因此所受到的损失。</w:t>
      </w:r>
    </w:p>
    <w:p w14:paraId="192E1AF7"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第十条  售后服务</w:t>
      </w:r>
    </w:p>
    <w:p w14:paraId="192E1AF8"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10.1自货物验收合格之日起，乙方对所供货物提供</w:t>
      </w:r>
      <w:r>
        <w:rPr>
          <w:rFonts w:ascii="仿宋" w:eastAsia="仿宋" w:hAnsi="仿宋" w:cs="仿宋" w:hint="eastAsia"/>
          <w:sz w:val="24"/>
          <w:u w:val="single"/>
        </w:rPr>
        <w:t xml:space="preserve">     </w:t>
      </w:r>
      <w:r>
        <w:rPr>
          <w:rFonts w:ascii="仿宋" w:eastAsia="仿宋" w:hAnsi="仿宋" w:cs="仿宋" w:hint="eastAsia"/>
          <w:sz w:val="24"/>
        </w:rPr>
        <w:t>年的质保期。</w:t>
      </w:r>
    </w:p>
    <w:p w14:paraId="192E1AF9" w14:textId="77777777"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10.2在初始运行阶段，根据甲方要求，乙方负责对甲方指定的人员在甲方处进行免费培训。内容包括合同货物的操作技能、工作原理、日常维护、故障检修和安全事项等。</w:t>
      </w:r>
    </w:p>
    <w:p w14:paraId="192E1AFA" w14:textId="77777777"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10.3质保期内，乙方所提供的维修及技术服务不收取任何费用（含运输、关税、材料、人工、差旅等费用及乙方在质保期内免费为设备更换备品备件）。因合同货物质量原因导致修理或更换部分的质保期从完工验收合格之日起算。</w:t>
      </w:r>
    </w:p>
    <w:p w14:paraId="192E1AFB" w14:textId="77777777"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10.4质保期后，乙方向甲方提供终身的维修及服务，其费用按不高于材料成本价和历次服务费的标准执行，否则甲方有权按自己核定的价格向乙方付款。</w:t>
      </w:r>
    </w:p>
    <w:p w14:paraId="192E1AFC" w14:textId="2D360F39" w:rsidR="0088203F" w:rsidRDefault="006D3BF5">
      <w:pPr>
        <w:widowControl/>
        <w:shd w:val="clear" w:color="auto" w:fill="FCFCFC"/>
        <w:spacing w:line="360" w:lineRule="auto"/>
        <w:ind w:firstLineChars="200" w:firstLine="480"/>
        <w:jc w:val="left"/>
        <w:rPr>
          <w:rFonts w:ascii="仿宋" w:eastAsia="仿宋" w:hAnsi="仿宋" w:cs="仿宋"/>
          <w:sz w:val="24"/>
        </w:rPr>
      </w:pPr>
      <w:r>
        <w:rPr>
          <w:rFonts w:ascii="仿宋" w:eastAsia="仿宋" w:hAnsi="仿宋" w:cs="仿宋" w:hint="eastAsia"/>
          <w:sz w:val="24"/>
        </w:rPr>
        <w:t>10.5如乙方不提供或未在限定期限内提供的本条规定的故障排除服务或更换问题货物的，甲方有权委托第三方或自行修理，费用</w:t>
      </w:r>
      <w:r w:rsidR="0097223E">
        <w:rPr>
          <w:rFonts w:ascii="仿宋" w:eastAsia="仿宋" w:hAnsi="仿宋" w:cs="仿宋" w:hint="eastAsia"/>
          <w:sz w:val="24"/>
        </w:rPr>
        <w:t>有权向乙方追偿</w:t>
      </w:r>
      <w:bookmarkStart w:id="1" w:name="_GoBack"/>
      <w:bookmarkEnd w:id="1"/>
      <w:r>
        <w:rPr>
          <w:rFonts w:ascii="仿宋" w:eastAsia="仿宋" w:hAnsi="仿宋" w:cs="仿宋" w:hint="eastAsia"/>
          <w:sz w:val="24"/>
        </w:rPr>
        <w:t>。</w:t>
      </w:r>
    </w:p>
    <w:p w14:paraId="192E1AFD"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第十一条  违约责任</w:t>
      </w:r>
    </w:p>
    <w:p w14:paraId="192E1AFE"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11.1乙方如不能按时交货，应及时以书面形式将不能按时交货的理由、预期延误时间通知甲方。甲方收到乙方通知后，认为其理由正当的，可酌情延长交货时间，同时甲方可要求乙方支付违约金。违约金按合同总价款每天千分之六计收。违约金的最高限额为合同总价款的20%。如果达到最高限额，甲方有权解除合同。</w:t>
      </w:r>
    </w:p>
    <w:p w14:paraId="192E1AFF"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11.2 丙方无故逾期支付货款，造成的法律责任由丙方承担。但因甲方或乙方原因造成除外。</w:t>
      </w:r>
    </w:p>
    <w:p w14:paraId="192E1B00"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11.3因乙方包装不当造成货物损坏或灭失，或乙方发错货物等原因造成货物验收不合格而逾期交付的，乙方应承担责任并按前款规定承担违约金。</w:t>
      </w:r>
    </w:p>
    <w:p w14:paraId="192E1B01"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11.4乙方所交货物品种、型号、规格、花色、质量等不符合同规定的，或在质量保证期内证实货物存有缺陷的，乙方应按照甲方要求的下列方式承担违约责任：</w:t>
      </w:r>
    </w:p>
    <w:p w14:paraId="192E1B02"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（1）甲方退货的，乙方承担一切损失和费用。</w:t>
      </w:r>
    </w:p>
    <w:p w14:paraId="192E1B03"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（2）经甲方同意，乙方可采用符合规格、质量和性能要求的新零件、部件或货物来更换有缺陷的部分或/和修补缺陷部分，承担一切费用和风险。同时，相应延长修补或更换件的质量保证期。</w:t>
      </w:r>
    </w:p>
    <w:p w14:paraId="192E1B04"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11.5其它：</w:t>
      </w:r>
    </w:p>
    <w:p w14:paraId="192E1B05"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第十二条 合同解除与终止</w:t>
      </w:r>
    </w:p>
    <w:p w14:paraId="192E1B06"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12.1乙方未能在合同规定的限期或甲方同意延长的限期内，提供全部或部</w:t>
      </w:r>
      <w:r>
        <w:rPr>
          <w:rFonts w:ascii="仿宋" w:eastAsia="仿宋" w:hAnsi="仿宋" w:cs="仿宋" w:hint="eastAsia"/>
          <w:sz w:val="24"/>
        </w:rPr>
        <w:lastRenderedPageBreak/>
        <w:t>分货物，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14:paraId="192E1B07"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12.2 除本合同中和法律规定的可以解除合同的情形外，三方协商一致的，也可以终止合同的履行。</w:t>
      </w:r>
    </w:p>
    <w:p w14:paraId="192E1B08"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第十三条  不可抗力与责任免除</w:t>
      </w:r>
    </w:p>
    <w:p w14:paraId="192E1B09"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13.1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14:paraId="192E1B0A"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13.2 发生不可抗力一方应立即通知对方，并在15日内提供不可抗力的详情及将有关证明文件送交对方。发生不可抗力事件时，三方应协商寻找合理的解决方法，并尽努力减轻不可抗力产生的后果。</w:t>
      </w:r>
    </w:p>
    <w:p w14:paraId="192E1B0B" w14:textId="77777777" w:rsidR="0088203F" w:rsidRDefault="006D3BF5">
      <w:pPr>
        <w:spacing w:line="360" w:lineRule="auto"/>
        <w:rPr>
          <w:rFonts w:ascii="仿宋" w:eastAsia="仿宋" w:hAnsi="仿宋" w:cs="仿宋"/>
          <w:b/>
          <w:bCs/>
          <w:sz w:val="24"/>
        </w:rPr>
      </w:pPr>
      <w:r>
        <w:rPr>
          <w:rFonts w:ascii="仿宋" w:eastAsia="仿宋" w:hAnsi="仿宋" w:cs="仿宋" w:hint="eastAsia"/>
          <w:b/>
          <w:bCs/>
          <w:sz w:val="24"/>
        </w:rPr>
        <w:t>第十四条 争议解决</w:t>
      </w:r>
    </w:p>
    <w:p w14:paraId="192E1B0C"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因履行本合同引起的或与本合同有关的争议，三方应首先协商解决；无法协商解决的，任何一方应当通过诉讼解决。通过诉讼解决的，应当向甲方所在地法院提起诉讼。</w:t>
      </w:r>
    </w:p>
    <w:p w14:paraId="192E1B0D"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t>第十五条  保密条款</w:t>
      </w:r>
    </w:p>
    <w:p w14:paraId="192E1B0E"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在本合同有效期内及合同终止后三年内，若事先未得到三方的书面认可，任何一方不得以任何方式透露三方签订本合同的事实、本合同内容以及在三方履行本合同过程中得到的三方的各种信息。</w:t>
      </w:r>
    </w:p>
    <w:p w14:paraId="192E1B0F" w14:textId="77777777" w:rsidR="0088203F" w:rsidRDefault="006D3BF5">
      <w:pPr>
        <w:numPr>
          <w:ilvl w:val="0"/>
          <w:numId w:val="3"/>
        </w:numPr>
        <w:spacing w:line="360" w:lineRule="auto"/>
        <w:rPr>
          <w:rFonts w:ascii="仿宋" w:eastAsia="仿宋" w:hAnsi="仿宋" w:cs="仿宋"/>
          <w:b/>
          <w:bCs/>
          <w:sz w:val="24"/>
        </w:rPr>
      </w:pPr>
      <w:r>
        <w:rPr>
          <w:rFonts w:ascii="仿宋" w:eastAsia="仿宋" w:hAnsi="仿宋" w:cs="仿宋" w:hint="eastAsia"/>
          <w:b/>
          <w:bCs/>
          <w:sz w:val="24"/>
        </w:rPr>
        <w:t>合同的解释与法律适用</w:t>
      </w:r>
    </w:p>
    <w:p w14:paraId="192E1B10" w14:textId="77777777" w:rsidR="0088203F" w:rsidRDefault="006D3BF5">
      <w:pPr>
        <w:spacing w:line="360" w:lineRule="auto"/>
        <w:rPr>
          <w:rFonts w:ascii="仿宋" w:eastAsia="仿宋" w:hAnsi="仿宋" w:cs="仿宋"/>
          <w:sz w:val="24"/>
        </w:rPr>
      </w:pPr>
      <w:r>
        <w:rPr>
          <w:rFonts w:ascii="仿宋" w:eastAsia="仿宋" w:hAnsi="仿宋" w:cs="仿宋" w:hint="eastAsia"/>
          <w:sz w:val="24"/>
        </w:rPr>
        <w:t xml:space="preserve">    16.1任何一方对本合同及其附件的解释均应遵循诚实信用原则,依照本合同签订时有效的中国法律、法规以及通常的理解进行。</w:t>
      </w:r>
    </w:p>
    <w:p w14:paraId="192E1B11" w14:textId="77777777" w:rsidR="0088203F" w:rsidRDefault="006D3BF5">
      <w:pPr>
        <w:spacing w:line="360" w:lineRule="auto"/>
        <w:rPr>
          <w:rFonts w:ascii="仿宋" w:eastAsia="仿宋" w:hAnsi="仿宋" w:cs="仿宋"/>
          <w:sz w:val="24"/>
        </w:rPr>
      </w:pPr>
      <w:r>
        <w:rPr>
          <w:rFonts w:ascii="仿宋" w:eastAsia="仿宋" w:hAnsi="仿宋" w:cs="仿宋" w:hint="eastAsia"/>
          <w:sz w:val="24"/>
        </w:rPr>
        <w:t xml:space="preserve">    16.2 本合同中以“天”“日”表述的时间期限均指自然天。</w:t>
      </w:r>
    </w:p>
    <w:p w14:paraId="192E1B12" w14:textId="77777777" w:rsidR="0088203F" w:rsidRDefault="006D3BF5">
      <w:pPr>
        <w:spacing w:line="360" w:lineRule="auto"/>
        <w:rPr>
          <w:rFonts w:ascii="仿宋" w:eastAsia="仿宋" w:hAnsi="仿宋" w:cs="仿宋"/>
          <w:sz w:val="24"/>
        </w:rPr>
      </w:pPr>
      <w:r>
        <w:rPr>
          <w:rFonts w:ascii="仿宋" w:eastAsia="仿宋" w:hAnsi="仿宋" w:cs="仿宋" w:hint="eastAsia"/>
          <w:sz w:val="24"/>
        </w:rPr>
        <w:t xml:space="preserve">    16.3 对本合同的任何解释均应以书面</w:t>
      </w:r>
      <w:proofErr w:type="gramStart"/>
      <w:r>
        <w:rPr>
          <w:rFonts w:ascii="仿宋" w:eastAsia="仿宋" w:hAnsi="仿宋" w:cs="仿宋" w:hint="eastAsia"/>
          <w:sz w:val="24"/>
        </w:rPr>
        <w:t>作出</w:t>
      </w:r>
      <w:proofErr w:type="gramEnd"/>
      <w:r>
        <w:rPr>
          <w:rFonts w:ascii="仿宋" w:eastAsia="仿宋" w:hAnsi="仿宋" w:cs="仿宋" w:hint="eastAsia"/>
          <w:sz w:val="24"/>
        </w:rPr>
        <w:t>。</w:t>
      </w:r>
    </w:p>
    <w:p w14:paraId="192E1B13" w14:textId="77777777" w:rsidR="0088203F" w:rsidRDefault="006D3BF5">
      <w:pPr>
        <w:spacing w:line="360" w:lineRule="auto"/>
        <w:rPr>
          <w:rFonts w:ascii="仿宋" w:eastAsia="仿宋" w:hAnsi="仿宋" w:cs="仿宋"/>
          <w:sz w:val="24"/>
        </w:rPr>
      </w:pPr>
      <w:r>
        <w:rPr>
          <w:rFonts w:ascii="仿宋" w:eastAsia="仿宋" w:hAnsi="仿宋" w:cs="仿宋" w:hint="eastAsia"/>
          <w:sz w:val="24"/>
        </w:rPr>
        <w:t xml:space="preserve">    16.4本合同及附件的订立、效力、解释、履行、争议的解决等及招标文件适用本合同签订时有效的中华人民共和国法律、法规的有关规定。</w:t>
      </w:r>
    </w:p>
    <w:p w14:paraId="192E1B14" w14:textId="77777777" w:rsidR="0088203F" w:rsidRDefault="006D3BF5">
      <w:pPr>
        <w:spacing w:line="360" w:lineRule="auto"/>
        <w:rPr>
          <w:rFonts w:ascii="仿宋" w:eastAsia="仿宋" w:hAnsi="仿宋" w:cs="仿宋"/>
          <w:b/>
          <w:sz w:val="24"/>
        </w:rPr>
      </w:pPr>
      <w:r>
        <w:rPr>
          <w:rFonts w:ascii="仿宋" w:eastAsia="仿宋" w:hAnsi="仿宋" w:cs="仿宋" w:hint="eastAsia"/>
          <w:b/>
          <w:sz w:val="24"/>
        </w:rPr>
        <w:lastRenderedPageBreak/>
        <w:t>第十七条  其他约定</w:t>
      </w:r>
    </w:p>
    <w:p w14:paraId="192E1B15"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17.1合同未尽事宜，三方在不违背本合同的原则下协商解决，协商结果以书面形式记录并作为本合同的附件，或签订补充协议。</w:t>
      </w:r>
    </w:p>
    <w:p w14:paraId="192E1B16"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17.2 本合同附件为合同的有效组成部分，与合同具有同等效力。</w:t>
      </w:r>
    </w:p>
    <w:p w14:paraId="192E1B17" w14:textId="77777777" w:rsidR="0088203F" w:rsidRDefault="006D3BF5">
      <w:pPr>
        <w:spacing w:line="360" w:lineRule="auto"/>
        <w:ind w:firstLineChars="200" w:firstLine="480"/>
        <w:rPr>
          <w:rFonts w:ascii="仿宋" w:eastAsia="仿宋" w:hAnsi="仿宋" w:cs="仿宋"/>
          <w:sz w:val="24"/>
        </w:rPr>
      </w:pPr>
      <w:r>
        <w:rPr>
          <w:rFonts w:ascii="仿宋" w:eastAsia="仿宋" w:hAnsi="仿宋" w:cs="仿宋" w:hint="eastAsia"/>
          <w:sz w:val="24"/>
        </w:rPr>
        <w:t>17.3 本合同经</w:t>
      </w:r>
      <w:proofErr w:type="gramStart"/>
      <w:r>
        <w:rPr>
          <w:rFonts w:ascii="仿宋" w:eastAsia="仿宋" w:hAnsi="仿宋" w:cs="仿宋" w:hint="eastAsia"/>
          <w:sz w:val="24"/>
        </w:rPr>
        <w:t>三方法</w:t>
      </w:r>
      <w:proofErr w:type="gramEnd"/>
      <w:r>
        <w:rPr>
          <w:rFonts w:ascii="仿宋" w:eastAsia="仿宋" w:hAnsi="仿宋" w:cs="仿宋" w:hint="eastAsia"/>
          <w:sz w:val="24"/>
        </w:rPr>
        <w:t xml:space="preserve">定代表人或其代理人签署并加盖单位公章或合同专用章后生效。 </w:t>
      </w:r>
    </w:p>
    <w:p w14:paraId="192E1B1A" w14:textId="6798692A" w:rsidR="0088203F" w:rsidRDefault="006D3BF5" w:rsidP="00D62ED4">
      <w:pPr>
        <w:spacing w:line="360" w:lineRule="auto"/>
        <w:ind w:firstLineChars="200" w:firstLine="480"/>
        <w:rPr>
          <w:rFonts w:ascii="仿宋" w:eastAsia="仿宋" w:hAnsi="仿宋" w:cs="仿宋"/>
          <w:sz w:val="24"/>
        </w:rPr>
      </w:pPr>
      <w:r>
        <w:rPr>
          <w:rFonts w:ascii="仿宋" w:eastAsia="仿宋" w:hAnsi="仿宋" w:cs="仿宋" w:hint="eastAsia"/>
          <w:sz w:val="24"/>
        </w:rPr>
        <w:t>17.4 本合同一式捌份，甲方执肆份，乙方执贰份，丙方执贰份，具有同等法律效力。</w:t>
      </w:r>
    </w:p>
    <w:p w14:paraId="12848D85" w14:textId="77777777" w:rsidR="008F78ED" w:rsidRDefault="008F78ED">
      <w:pPr>
        <w:pStyle w:val="AONormal"/>
        <w:rPr>
          <w:rFonts w:ascii="仿宋" w:eastAsia="仿宋" w:hAnsi="仿宋" w:cs="仿宋"/>
          <w:sz w:val="24"/>
          <w:szCs w:val="24"/>
          <w:lang w:val="en-US" w:eastAsia="zh-CN"/>
        </w:rPr>
      </w:pPr>
    </w:p>
    <w:p w14:paraId="192E1B1C" w14:textId="2261DC18" w:rsidR="0088203F" w:rsidRDefault="006D3BF5" w:rsidP="000D0CE7">
      <w:pPr>
        <w:spacing w:line="360" w:lineRule="auto"/>
        <w:rPr>
          <w:rFonts w:ascii="仿宋" w:eastAsia="仿宋" w:hAnsi="仿宋" w:cs="仿宋"/>
          <w:b/>
          <w:color w:val="000000"/>
          <w:spacing w:val="24"/>
          <w:sz w:val="24"/>
        </w:rPr>
      </w:pPr>
      <w:r>
        <w:rPr>
          <w:rFonts w:ascii="仿宋" w:eastAsia="仿宋" w:hAnsi="仿宋" w:cs="仿宋" w:hint="eastAsia"/>
          <w:b/>
          <w:color w:val="000000"/>
          <w:spacing w:val="24"/>
          <w:sz w:val="24"/>
        </w:rPr>
        <w:t>【签字盖章页】</w:t>
      </w:r>
    </w:p>
    <w:p w14:paraId="1F45532C" w14:textId="77777777" w:rsidR="000D0CE7" w:rsidRPr="000D0CE7" w:rsidRDefault="000D0CE7" w:rsidP="000D0CE7">
      <w:pPr>
        <w:pStyle w:val="a0"/>
      </w:pPr>
    </w:p>
    <w:p w14:paraId="192E1B1D" w14:textId="77777777" w:rsidR="0088203F" w:rsidRDefault="006D3BF5">
      <w:pPr>
        <w:spacing w:line="360" w:lineRule="auto"/>
        <w:ind w:right="560"/>
        <w:jc w:val="left"/>
        <w:rPr>
          <w:rFonts w:ascii="仿宋" w:eastAsia="仿宋" w:hAnsi="仿宋" w:cs="仿宋"/>
          <w:b/>
          <w:sz w:val="24"/>
        </w:rPr>
      </w:pPr>
      <w:r>
        <w:rPr>
          <w:rFonts w:ascii="仿宋" w:eastAsia="仿宋" w:hAnsi="仿宋" w:cs="仿宋" w:hint="eastAsia"/>
          <w:b/>
          <w:sz w:val="24"/>
        </w:rPr>
        <w:t xml:space="preserve">甲   方(盖章)：                           </w:t>
      </w:r>
    </w:p>
    <w:p w14:paraId="192E1B1E"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法定代表人（委托代理人）：                 </w:t>
      </w:r>
    </w:p>
    <w:p w14:paraId="192E1B20"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联系方式：                                                     </w:t>
      </w:r>
    </w:p>
    <w:p w14:paraId="2A883DC1" w14:textId="77777777" w:rsidR="00D62ED4"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住所地：     </w:t>
      </w:r>
    </w:p>
    <w:p w14:paraId="47B5E42A" w14:textId="77777777" w:rsidR="00D62ED4" w:rsidRDefault="00D62ED4" w:rsidP="00D62ED4">
      <w:pPr>
        <w:spacing w:line="360" w:lineRule="auto"/>
        <w:ind w:right="560"/>
        <w:jc w:val="left"/>
        <w:rPr>
          <w:rFonts w:ascii="仿宋" w:eastAsia="仿宋" w:hAnsi="仿宋" w:cs="仿宋"/>
          <w:sz w:val="24"/>
        </w:rPr>
      </w:pPr>
      <w:r>
        <w:rPr>
          <w:rFonts w:ascii="仿宋" w:eastAsia="仿宋" w:hAnsi="仿宋" w:cs="仿宋" w:hint="eastAsia"/>
          <w:sz w:val="24"/>
        </w:rPr>
        <w:t xml:space="preserve">银行账号：                                   </w:t>
      </w:r>
    </w:p>
    <w:p w14:paraId="192E1B23" w14:textId="27FEEAF0" w:rsidR="0088203F" w:rsidRPr="004228CA" w:rsidRDefault="00D62ED4" w:rsidP="00D62ED4">
      <w:pPr>
        <w:spacing w:line="360" w:lineRule="auto"/>
        <w:ind w:right="560"/>
        <w:jc w:val="left"/>
        <w:rPr>
          <w:rFonts w:ascii="仿宋" w:eastAsia="仿宋" w:hAnsi="仿宋" w:cs="仿宋"/>
          <w:sz w:val="24"/>
        </w:rPr>
      </w:pPr>
      <w:r>
        <w:rPr>
          <w:rFonts w:ascii="仿宋" w:eastAsia="仿宋" w:hAnsi="仿宋" w:cs="仿宋" w:hint="eastAsia"/>
          <w:sz w:val="24"/>
        </w:rPr>
        <w:t>开户行：</w:t>
      </w:r>
      <w:r w:rsidR="006D3BF5">
        <w:rPr>
          <w:rFonts w:ascii="仿宋" w:eastAsia="仿宋" w:hAnsi="仿宋" w:cs="仿宋" w:hint="eastAsia"/>
          <w:sz w:val="24"/>
        </w:rPr>
        <w:t xml:space="preserve">                           </w:t>
      </w:r>
    </w:p>
    <w:p w14:paraId="192E1B24" w14:textId="77777777" w:rsidR="0088203F" w:rsidRDefault="006D3BF5">
      <w:pPr>
        <w:spacing w:line="360" w:lineRule="auto"/>
        <w:ind w:right="560"/>
        <w:jc w:val="left"/>
        <w:rPr>
          <w:rFonts w:ascii="仿宋" w:eastAsia="仿宋" w:hAnsi="仿宋" w:cs="仿宋"/>
          <w:b/>
          <w:sz w:val="24"/>
        </w:rPr>
      </w:pPr>
      <w:r>
        <w:rPr>
          <w:rFonts w:ascii="仿宋" w:eastAsia="仿宋" w:hAnsi="仿宋" w:cs="仿宋" w:hint="eastAsia"/>
          <w:b/>
          <w:sz w:val="24"/>
        </w:rPr>
        <w:t xml:space="preserve">乙   方(盖章)：                           </w:t>
      </w:r>
    </w:p>
    <w:p w14:paraId="192E1B25"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法定代表人（委托代理人）：                 </w:t>
      </w:r>
    </w:p>
    <w:p w14:paraId="192E1B26"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联系方式：                                                     </w:t>
      </w:r>
    </w:p>
    <w:p w14:paraId="192E1B27"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住所地：                                </w:t>
      </w:r>
    </w:p>
    <w:p w14:paraId="192E1B28"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银行账号：                                   </w:t>
      </w:r>
    </w:p>
    <w:p w14:paraId="192E1B2C" w14:textId="351D7BE4" w:rsidR="0088203F" w:rsidRDefault="006D3BF5">
      <w:pPr>
        <w:spacing w:line="360" w:lineRule="auto"/>
        <w:ind w:right="560"/>
        <w:jc w:val="left"/>
        <w:rPr>
          <w:rFonts w:ascii="仿宋" w:eastAsia="仿宋" w:hAnsi="仿宋" w:cs="仿宋"/>
          <w:b/>
          <w:sz w:val="24"/>
        </w:rPr>
      </w:pPr>
      <w:r>
        <w:rPr>
          <w:rFonts w:ascii="仿宋" w:eastAsia="仿宋" w:hAnsi="仿宋" w:cs="仿宋" w:hint="eastAsia"/>
          <w:sz w:val="24"/>
        </w:rPr>
        <w:t xml:space="preserve">开户行：          </w:t>
      </w:r>
    </w:p>
    <w:p w14:paraId="192E1B2D" w14:textId="77777777" w:rsidR="0088203F" w:rsidRDefault="006D3BF5">
      <w:pPr>
        <w:spacing w:line="360" w:lineRule="auto"/>
        <w:ind w:right="560"/>
        <w:jc w:val="left"/>
        <w:rPr>
          <w:rFonts w:ascii="仿宋" w:eastAsia="仿宋" w:hAnsi="仿宋" w:cs="仿宋"/>
          <w:b/>
          <w:sz w:val="24"/>
        </w:rPr>
      </w:pPr>
      <w:r>
        <w:rPr>
          <w:rFonts w:ascii="仿宋" w:eastAsia="仿宋" w:hAnsi="仿宋" w:cs="仿宋" w:hint="eastAsia"/>
          <w:b/>
          <w:sz w:val="24"/>
        </w:rPr>
        <w:t xml:space="preserve">丙   方(盖章)：                           </w:t>
      </w:r>
    </w:p>
    <w:p w14:paraId="192E1B2E"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负责人（委托代理人）：                 </w:t>
      </w:r>
    </w:p>
    <w:p w14:paraId="192E1B2F"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联系方式：                                                     </w:t>
      </w:r>
    </w:p>
    <w:p w14:paraId="192E1B30"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住所地：                                </w:t>
      </w:r>
    </w:p>
    <w:p w14:paraId="192E1B31" w14:textId="77777777"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银行账号：                                   </w:t>
      </w:r>
    </w:p>
    <w:p w14:paraId="192E1B33" w14:textId="7987BE31" w:rsidR="0088203F" w:rsidRDefault="006D3BF5">
      <w:pPr>
        <w:spacing w:line="360" w:lineRule="auto"/>
        <w:ind w:right="560"/>
        <w:jc w:val="left"/>
        <w:rPr>
          <w:rFonts w:ascii="仿宋" w:eastAsia="仿宋" w:hAnsi="仿宋" w:cs="仿宋"/>
          <w:sz w:val="24"/>
        </w:rPr>
      </w:pPr>
      <w:r>
        <w:rPr>
          <w:rFonts w:ascii="仿宋" w:eastAsia="仿宋" w:hAnsi="仿宋" w:cs="仿宋" w:hint="eastAsia"/>
          <w:sz w:val="24"/>
        </w:rPr>
        <w:t xml:space="preserve">开户行：                                   </w:t>
      </w:r>
    </w:p>
    <w:p w14:paraId="192E1B34" w14:textId="77777777" w:rsidR="0088203F" w:rsidRDefault="006D3BF5">
      <w:pPr>
        <w:spacing w:line="360" w:lineRule="auto"/>
        <w:ind w:right="560"/>
        <w:jc w:val="right"/>
        <w:rPr>
          <w:rFonts w:ascii="仿宋" w:eastAsia="仿宋" w:hAnsi="仿宋" w:cs="仿宋"/>
          <w:sz w:val="24"/>
        </w:rPr>
      </w:pPr>
      <w:r>
        <w:rPr>
          <w:rFonts w:ascii="仿宋" w:eastAsia="仿宋" w:hAnsi="仿宋" w:cs="仿宋" w:hint="eastAsia"/>
          <w:sz w:val="24"/>
        </w:rPr>
        <w:t>签约地点：江西省南昌市</w:t>
      </w:r>
    </w:p>
    <w:p w14:paraId="192E1B37" w14:textId="41947947" w:rsidR="0088203F" w:rsidRDefault="006D3BF5" w:rsidP="000D0CE7">
      <w:pPr>
        <w:spacing w:line="360" w:lineRule="auto"/>
        <w:jc w:val="right"/>
        <w:rPr>
          <w:rFonts w:ascii="仿宋" w:eastAsia="仿宋" w:hAnsi="仿宋" w:cs="仿宋"/>
          <w:sz w:val="24"/>
        </w:rPr>
      </w:pPr>
      <w:r>
        <w:rPr>
          <w:rFonts w:ascii="仿宋" w:eastAsia="仿宋" w:hAnsi="仿宋" w:cs="仿宋" w:hint="eastAsia"/>
          <w:sz w:val="24"/>
        </w:rPr>
        <w:lastRenderedPageBreak/>
        <w:t>签约时间：</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92E1B38" w14:textId="77777777" w:rsidR="0088203F" w:rsidRDefault="006D3BF5">
      <w:pPr>
        <w:spacing w:line="360" w:lineRule="auto"/>
        <w:rPr>
          <w:rFonts w:ascii="仿宋" w:eastAsia="仿宋" w:hAnsi="仿宋" w:cs="仿宋"/>
          <w:b/>
          <w:color w:val="000000" w:themeColor="text1"/>
          <w:sz w:val="24"/>
        </w:rPr>
      </w:pPr>
      <w:r>
        <w:rPr>
          <w:rFonts w:ascii="仿宋" w:eastAsia="仿宋" w:hAnsi="仿宋" w:cs="仿宋" w:hint="eastAsia"/>
          <w:b/>
          <w:color w:val="000000" w:themeColor="text1"/>
          <w:sz w:val="24"/>
        </w:rPr>
        <w:t>合同附件一：</w:t>
      </w:r>
    </w:p>
    <w:p w14:paraId="192E1B39" w14:textId="77777777" w:rsidR="0088203F" w:rsidRDefault="006D3BF5">
      <w:pPr>
        <w:spacing w:line="36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 xml:space="preserve">供 货 清 单                                                  </w:t>
      </w:r>
    </w:p>
    <w:tbl>
      <w:tblPr>
        <w:tblW w:w="8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1036"/>
        <w:gridCol w:w="1008"/>
        <w:gridCol w:w="628"/>
        <w:gridCol w:w="615"/>
        <w:gridCol w:w="1154"/>
        <w:gridCol w:w="889"/>
        <w:gridCol w:w="947"/>
        <w:gridCol w:w="1040"/>
      </w:tblGrid>
      <w:tr w:rsidR="0088203F" w14:paraId="192E1B49" w14:textId="77777777">
        <w:trPr>
          <w:trHeight w:val="601"/>
        </w:trPr>
        <w:tc>
          <w:tcPr>
            <w:tcW w:w="974" w:type="dxa"/>
            <w:tcBorders>
              <w:top w:val="single" w:sz="4" w:space="0" w:color="auto"/>
              <w:left w:val="single" w:sz="4" w:space="0" w:color="auto"/>
              <w:bottom w:val="single" w:sz="4" w:space="0" w:color="auto"/>
              <w:right w:val="single" w:sz="4" w:space="0" w:color="auto"/>
            </w:tcBorders>
            <w:vAlign w:val="center"/>
          </w:tcPr>
          <w:p w14:paraId="192E1B3A"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产品</w:t>
            </w:r>
          </w:p>
          <w:p w14:paraId="192E1B3B"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名称</w:t>
            </w:r>
          </w:p>
        </w:tc>
        <w:tc>
          <w:tcPr>
            <w:tcW w:w="1036" w:type="dxa"/>
            <w:tcBorders>
              <w:top w:val="single" w:sz="4" w:space="0" w:color="auto"/>
              <w:left w:val="single" w:sz="4" w:space="0" w:color="auto"/>
              <w:bottom w:val="single" w:sz="4" w:space="0" w:color="auto"/>
              <w:right w:val="single" w:sz="4" w:space="0" w:color="auto"/>
            </w:tcBorders>
            <w:vAlign w:val="center"/>
          </w:tcPr>
          <w:p w14:paraId="192E1B3C"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品牌</w:t>
            </w:r>
          </w:p>
          <w:p w14:paraId="192E1B3D"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商标</w:t>
            </w:r>
          </w:p>
        </w:tc>
        <w:tc>
          <w:tcPr>
            <w:tcW w:w="1008" w:type="dxa"/>
            <w:tcBorders>
              <w:top w:val="single" w:sz="4" w:space="0" w:color="auto"/>
              <w:left w:val="single" w:sz="4" w:space="0" w:color="auto"/>
              <w:bottom w:val="single" w:sz="4" w:space="0" w:color="auto"/>
              <w:right w:val="single" w:sz="4" w:space="0" w:color="auto"/>
            </w:tcBorders>
            <w:vAlign w:val="center"/>
          </w:tcPr>
          <w:p w14:paraId="192E1B3E"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规格</w:t>
            </w:r>
          </w:p>
          <w:p w14:paraId="192E1B3F"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型号</w:t>
            </w:r>
          </w:p>
        </w:tc>
        <w:tc>
          <w:tcPr>
            <w:tcW w:w="628" w:type="dxa"/>
            <w:tcBorders>
              <w:top w:val="single" w:sz="4" w:space="0" w:color="auto"/>
              <w:left w:val="single" w:sz="4" w:space="0" w:color="auto"/>
              <w:bottom w:val="single" w:sz="4" w:space="0" w:color="auto"/>
              <w:right w:val="single" w:sz="4" w:space="0" w:color="auto"/>
            </w:tcBorders>
            <w:vAlign w:val="center"/>
          </w:tcPr>
          <w:p w14:paraId="192E1B40"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产地</w:t>
            </w:r>
          </w:p>
        </w:tc>
        <w:tc>
          <w:tcPr>
            <w:tcW w:w="615" w:type="dxa"/>
            <w:tcBorders>
              <w:top w:val="single" w:sz="4" w:space="0" w:color="auto"/>
              <w:left w:val="single" w:sz="4" w:space="0" w:color="auto"/>
              <w:bottom w:val="single" w:sz="4" w:space="0" w:color="auto"/>
              <w:right w:val="single" w:sz="4" w:space="0" w:color="auto"/>
            </w:tcBorders>
            <w:vAlign w:val="center"/>
          </w:tcPr>
          <w:p w14:paraId="192E1B41"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数量</w:t>
            </w:r>
          </w:p>
        </w:tc>
        <w:tc>
          <w:tcPr>
            <w:tcW w:w="1154" w:type="dxa"/>
            <w:tcBorders>
              <w:top w:val="single" w:sz="4" w:space="0" w:color="auto"/>
              <w:left w:val="single" w:sz="4" w:space="0" w:color="auto"/>
              <w:bottom w:val="single" w:sz="4" w:space="0" w:color="auto"/>
              <w:right w:val="single" w:sz="4" w:space="0" w:color="auto"/>
            </w:tcBorders>
            <w:vAlign w:val="center"/>
          </w:tcPr>
          <w:p w14:paraId="192E1B42" w14:textId="77777777" w:rsidR="0088203F" w:rsidRDefault="006D3BF5">
            <w:pPr>
              <w:spacing w:line="460" w:lineRule="exact"/>
              <w:jc w:val="center"/>
              <w:rPr>
                <w:rFonts w:ascii="仿宋" w:eastAsia="仿宋" w:hAnsi="仿宋" w:cs="仿宋"/>
                <w:b/>
                <w:kern w:val="0"/>
                <w:sz w:val="24"/>
              </w:rPr>
            </w:pPr>
            <w:r>
              <w:rPr>
                <w:rFonts w:ascii="仿宋" w:eastAsia="仿宋" w:hAnsi="仿宋" w:cs="仿宋" w:hint="eastAsia"/>
                <w:b/>
                <w:kern w:val="0"/>
                <w:sz w:val="24"/>
              </w:rPr>
              <w:t>单价</w:t>
            </w:r>
          </w:p>
          <w:p w14:paraId="192E1B43"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kern w:val="0"/>
                <w:sz w:val="24"/>
              </w:rPr>
              <w:t>（不含税）</w:t>
            </w:r>
          </w:p>
        </w:tc>
        <w:tc>
          <w:tcPr>
            <w:tcW w:w="889" w:type="dxa"/>
            <w:tcBorders>
              <w:top w:val="single" w:sz="4" w:space="0" w:color="auto"/>
              <w:left w:val="single" w:sz="4" w:space="0" w:color="auto"/>
              <w:bottom w:val="single" w:sz="4" w:space="0" w:color="auto"/>
              <w:right w:val="single" w:sz="4" w:space="0" w:color="auto"/>
            </w:tcBorders>
            <w:vAlign w:val="center"/>
          </w:tcPr>
          <w:p w14:paraId="192E1B44" w14:textId="77777777" w:rsidR="0088203F" w:rsidRDefault="006D3BF5">
            <w:pPr>
              <w:spacing w:line="460" w:lineRule="exact"/>
              <w:jc w:val="center"/>
              <w:rPr>
                <w:rFonts w:ascii="仿宋" w:eastAsia="仿宋" w:hAnsi="仿宋" w:cs="仿宋"/>
                <w:b/>
                <w:kern w:val="0"/>
                <w:sz w:val="24"/>
              </w:rPr>
            </w:pPr>
            <w:r>
              <w:rPr>
                <w:rFonts w:ascii="仿宋" w:eastAsia="仿宋" w:hAnsi="仿宋" w:cs="仿宋" w:hint="eastAsia"/>
                <w:b/>
                <w:kern w:val="0"/>
                <w:sz w:val="24"/>
              </w:rPr>
              <w:t>增值税</w:t>
            </w:r>
          </w:p>
          <w:p w14:paraId="192E1B45" w14:textId="77777777" w:rsidR="0088203F" w:rsidRDefault="006D3BF5">
            <w:pPr>
              <w:spacing w:line="460" w:lineRule="exact"/>
              <w:jc w:val="center"/>
              <w:rPr>
                <w:rFonts w:ascii="仿宋" w:eastAsia="仿宋" w:hAnsi="仿宋" w:cs="仿宋"/>
                <w:b/>
                <w:kern w:val="0"/>
                <w:sz w:val="24"/>
              </w:rPr>
            </w:pPr>
            <w:r>
              <w:rPr>
                <w:rFonts w:ascii="仿宋" w:eastAsia="仿宋" w:hAnsi="仿宋" w:cs="仿宋" w:hint="eastAsia"/>
                <w:b/>
                <w:kern w:val="0"/>
                <w:sz w:val="24"/>
              </w:rPr>
              <w:t>税率</w:t>
            </w:r>
          </w:p>
        </w:tc>
        <w:tc>
          <w:tcPr>
            <w:tcW w:w="947" w:type="dxa"/>
            <w:tcBorders>
              <w:top w:val="single" w:sz="4" w:space="0" w:color="auto"/>
              <w:left w:val="single" w:sz="4" w:space="0" w:color="auto"/>
              <w:bottom w:val="single" w:sz="4" w:space="0" w:color="auto"/>
              <w:right w:val="single" w:sz="4" w:space="0" w:color="auto"/>
            </w:tcBorders>
            <w:vAlign w:val="center"/>
          </w:tcPr>
          <w:p w14:paraId="192E1B46" w14:textId="77777777" w:rsidR="0088203F" w:rsidRDefault="006D3BF5">
            <w:pPr>
              <w:spacing w:line="460" w:lineRule="exact"/>
              <w:jc w:val="center"/>
              <w:rPr>
                <w:rFonts w:ascii="仿宋" w:eastAsia="仿宋" w:hAnsi="仿宋" w:cs="仿宋"/>
                <w:b/>
                <w:kern w:val="0"/>
                <w:sz w:val="24"/>
              </w:rPr>
            </w:pPr>
            <w:r>
              <w:rPr>
                <w:rFonts w:ascii="仿宋" w:eastAsia="仿宋" w:hAnsi="仿宋" w:cs="仿宋" w:hint="eastAsia"/>
                <w:b/>
                <w:kern w:val="0"/>
                <w:sz w:val="24"/>
              </w:rPr>
              <w:t>单价</w:t>
            </w:r>
          </w:p>
          <w:p w14:paraId="192E1B47" w14:textId="77777777" w:rsidR="0088203F" w:rsidRDefault="006D3BF5">
            <w:pPr>
              <w:spacing w:line="460" w:lineRule="exact"/>
              <w:jc w:val="center"/>
              <w:rPr>
                <w:rFonts w:ascii="仿宋" w:eastAsia="仿宋" w:hAnsi="仿宋" w:cs="仿宋"/>
                <w:b/>
                <w:kern w:val="0"/>
                <w:sz w:val="24"/>
              </w:rPr>
            </w:pPr>
            <w:r>
              <w:rPr>
                <w:rFonts w:ascii="仿宋" w:eastAsia="仿宋" w:hAnsi="仿宋" w:cs="仿宋" w:hint="eastAsia"/>
                <w:b/>
                <w:kern w:val="0"/>
                <w:sz w:val="24"/>
              </w:rPr>
              <w:t>（含税）</w:t>
            </w:r>
          </w:p>
        </w:tc>
        <w:tc>
          <w:tcPr>
            <w:tcW w:w="1040" w:type="dxa"/>
            <w:tcBorders>
              <w:top w:val="single" w:sz="4" w:space="0" w:color="auto"/>
              <w:left w:val="single" w:sz="4" w:space="0" w:color="auto"/>
              <w:bottom w:val="single" w:sz="4" w:space="0" w:color="auto"/>
              <w:right w:val="single" w:sz="4" w:space="0" w:color="auto"/>
            </w:tcBorders>
            <w:vAlign w:val="center"/>
          </w:tcPr>
          <w:p w14:paraId="192E1B48"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金额</w:t>
            </w:r>
          </w:p>
        </w:tc>
      </w:tr>
      <w:tr w:rsidR="0088203F" w14:paraId="192E1B53" w14:textId="77777777">
        <w:trPr>
          <w:trHeight w:val="601"/>
        </w:trPr>
        <w:tc>
          <w:tcPr>
            <w:tcW w:w="974" w:type="dxa"/>
            <w:tcBorders>
              <w:top w:val="single" w:sz="4" w:space="0" w:color="auto"/>
              <w:left w:val="single" w:sz="4" w:space="0" w:color="auto"/>
              <w:bottom w:val="single" w:sz="4" w:space="0" w:color="auto"/>
              <w:right w:val="single" w:sz="4" w:space="0" w:color="auto"/>
            </w:tcBorders>
            <w:vAlign w:val="center"/>
          </w:tcPr>
          <w:p w14:paraId="192E1B4A" w14:textId="77777777" w:rsidR="0088203F" w:rsidRDefault="0088203F">
            <w:pPr>
              <w:spacing w:line="460" w:lineRule="exact"/>
              <w:jc w:val="center"/>
              <w:rPr>
                <w:rFonts w:ascii="仿宋" w:eastAsia="仿宋" w:hAnsi="仿宋" w:cs="仿宋"/>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192E1B4B" w14:textId="77777777" w:rsidR="0088203F" w:rsidRDefault="0088203F">
            <w:pPr>
              <w:spacing w:line="460" w:lineRule="exact"/>
              <w:jc w:val="center"/>
              <w:rPr>
                <w:rFonts w:ascii="仿宋" w:eastAsia="仿宋" w:hAnsi="仿宋" w:cs="仿宋"/>
                <w:color w:val="000000" w:themeColor="text1"/>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92E1B4C" w14:textId="77777777" w:rsidR="0088203F" w:rsidRDefault="0088203F">
            <w:pPr>
              <w:spacing w:line="460" w:lineRule="exact"/>
              <w:jc w:val="center"/>
              <w:rPr>
                <w:rFonts w:ascii="仿宋" w:eastAsia="仿宋" w:hAnsi="仿宋" w:cs="仿宋"/>
                <w:color w:val="000000" w:themeColor="text1"/>
                <w:sz w:val="24"/>
              </w:rPr>
            </w:pPr>
          </w:p>
        </w:tc>
        <w:tc>
          <w:tcPr>
            <w:tcW w:w="628" w:type="dxa"/>
            <w:tcBorders>
              <w:top w:val="single" w:sz="4" w:space="0" w:color="auto"/>
              <w:left w:val="single" w:sz="4" w:space="0" w:color="auto"/>
              <w:bottom w:val="single" w:sz="4" w:space="0" w:color="auto"/>
              <w:right w:val="single" w:sz="4" w:space="0" w:color="auto"/>
            </w:tcBorders>
            <w:vAlign w:val="center"/>
          </w:tcPr>
          <w:p w14:paraId="192E1B4D" w14:textId="77777777" w:rsidR="0088203F" w:rsidRDefault="0088203F">
            <w:pPr>
              <w:spacing w:line="460" w:lineRule="exact"/>
              <w:jc w:val="center"/>
              <w:rPr>
                <w:rFonts w:ascii="仿宋" w:eastAsia="仿宋" w:hAnsi="仿宋" w:cs="仿宋"/>
                <w:color w:val="000000" w:themeColor="text1"/>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92E1B4E" w14:textId="77777777" w:rsidR="0088203F" w:rsidRDefault="0088203F">
            <w:pPr>
              <w:spacing w:line="460" w:lineRule="exact"/>
              <w:jc w:val="center"/>
              <w:rPr>
                <w:rFonts w:ascii="仿宋" w:eastAsia="仿宋" w:hAnsi="仿宋" w:cs="仿宋"/>
                <w:color w:val="000000" w:themeColor="text1"/>
                <w:sz w:val="24"/>
              </w:rPr>
            </w:pPr>
          </w:p>
        </w:tc>
        <w:tc>
          <w:tcPr>
            <w:tcW w:w="1154" w:type="dxa"/>
            <w:tcBorders>
              <w:top w:val="single" w:sz="4" w:space="0" w:color="auto"/>
              <w:left w:val="single" w:sz="4" w:space="0" w:color="auto"/>
              <w:bottom w:val="single" w:sz="4" w:space="0" w:color="auto"/>
              <w:right w:val="single" w:sz="4" w:space="0" w:color="auto"/>
            </w:tcBorders>
            <w:vAlign w:val="center"/>
          </w:tcPr>
          <w:p w14:paraId="192E1B4F" w14:textId="77777777" w:rsidR="0088203F" w:rsidRDefault="0088203F">
            <w:pPr>
              <w:spacing w:line="460" w:lineRule="exact"/>
              <w:jc w:val="center"/>
              <w:rPr>
                <w:rFonts w:ascii="仿宋" w:eastAsia="仿宋" w:hAnsi="仿宋" w:cs="仿宋"/>
                <w:color w:val="000000" w:themeColor="text1"/>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92E1B50" w14:textId="77777777" w:rsidR="0088203F" w:rsidRDefault="0088203F">
            <w:pPr>
              <w:spacing w:line="460" w:lineRule="exact"/>
              <w:jc w:val="center"/>
              <w:rPr>
                <w:rFonts w:ascii="仿宋" w:eastAsia="仿宋" w:hAnsi="仿宋" w:cs="仿宋"/>
                <w:color w:val="000000" w:themeColor="text1"/>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192E1B51" w14:textId="77777777" w:rsidR="0088203F" w:rsidRDefault="0088203F">
            <w:pPr>
              <w:spacing w:line="460" w:lineRule="exact"/>
              <w:jc w:val="center"/>
              <w:rPr>
                <w:rFonts w:ascii="仿宋" w:eastAsia="仿宋" w:hAnsi="仿宋" w:cs="仿宋"/>
                <w:color w:val="000000" w:themeColor="text1"/>
                <w:sz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192E1B52" w14:textId="77777777" w:rsidR="0088203F" w:rsidRDefault="0088203F">
            <w:pPr>
              <w:spacing w:line="460" w:lineRule="exact"/>
              <w:jc w:val="center"/>
              <w:rPr>
                <w:rFonts w:ascii="仿宋" w:eastAsia="仿宋" w:hAnsi="仿宋" w:cs="仿宋"/>
                <w:color w:val="000000" w:themeColor="text1"/>
                <w:sz w:val="24"/>
              </w:rPr>
            </w:pPr>
          </w:p>
        </w:tc>
      </w:tr>
      <w:tr w:rsidR="0088203F" w14:paraId="192E1B5D" w14:textId="77777777">
        <w:trPr>
          <w:trHeight w:val="601"/>
        </w:trPr>
        <w:tc>
          <w:tcPr>
            <w:tcW w:w="974" w:type="dxa"/>
            <w:tcBorders>
              <w:top w:val="single" w:sz="4" w:space="0" w:color="auto"/>
              <w:left w:val="single" w:sz="4" w:space="0" w:color="auto"/>
              <w:bottom w:val="single" w:sz="4" w:space="0" w:color="auto"/>
              <w:right w:val="single" w:sz="4" w:space="0" w:color="auto"/>
            </w:tcBorders>
            <w:vAlign w:val="center"/>
          </w:tcPr>
          <w:p w14:paraId="192E1B54" w14:textId="77777777" w:rsidR="0088203F" w:rsidRDefault="0088203F">
            <w:pPr>
              <w:spacing w:line="460" w:lineRule="exact"/>
              <w:jc w:val="center"/>
              <w:rPr>
                <w:rFonts w:ascii="仿宋" w:eastAsia="仿宋" w:hAnsi="仿宋" w:cs="仿宋"/>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192E1B55" w14:textId="77777777" w:rsidR="0088203F" w:rsidRDefault="0088203F">
            <w:pPr>
              <w:spacing w:line="460" w:lineRule="exact"/>
              <w:jc w:val="center"/>
              <w:rPr>
                <w:rFonts w:ascii="仿宋" w:eastAsia="仿宋" w:hAnsi="仿宋" w:cs="仿宋"/>
                <w:color w:val="000000" w:themeColor="text1"/>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92E1B56" w14:textId="77777777" w:rsidR="0088203F" w:rsidRDefault="0088203F">
            <w:pPr>
              <w:spacing w:line="460" w:lineRule="exact"/>
              <w:jc w:val="center"/>
              <w:rPr>
                <w:rFonts w:ascii="仿宋" w:eastAsia="仿宋" w:hAnsi="仿宋" w:cs="仿宋"/>
                <w:color w:val="000000" w:themeColor="text1"/>
                <w:sz w:val="24"/>
              </w:rPr>
            </w:pPr>
          </w:p>
        </w:tc>
        <w:tc>
          <w:tcPr>
            <w:tcW w:w="628" w:type="dxa"/>
            <w:tcBorders>
              <w:top w:val="single" w:sz="4" w:space="0" w:color="auto"/>
              <w:left w:val="single" w:sz="4" w:space="0" w:color="auto"/>
              <w:bottom w:val="single" w:sz="4" w:space="0" w:color="auto"/>
              <w:right w:val="single" w:sz="4" w:space="0" w:color="auto"/>
            </w:tcBorders>
            <w:vAlign w:val="center"/>
          </w:tcPr>
          <w:p w14:paraId="192E1B57" w14:textId="77777777" w:rsidR="0088203F" w:rsidRDefault="0088203F">
            <w:pPr>
              <w:spacing w:line="460" w:lineRule="exact"/>
              <w:jc w:val="center"/>
              <w:rPr>
                <w:rFonts w:ascii="仿宋" w:eastAsia="仿宋" w:hAnsi="仿宋" w:cs="仿宋"/>
                <w:color w:val="000000" w:themeColor="text1"/>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92E1B58" w14:textId="77777777" w:rsidR="0088203F" w:rsidRDefault="0088203F">
            <w:pPr>
              <w:spacing w:line="460" w:lineRule="exact"/>
              <w:jc w:val="center"/>
              <w:rPr>
                <w:rFonts w:ascii="仿宋" w:eastAsia="仿宋" w:hAnsi="仿宋" w:cs="仿宋"/>
                <w:color w:val="000000" w:themeColor="text1"/>
                <w:sz w:val="24"/>
              </w:rPr>
            </w:pPr>
          </w:p>
        </w:tc>
        <w:tc>
          <w:tcPr>
            <w:tcW w:w="1154" w:type="dxa"/>
            <w:tcBorders>
              <w:top w:val="single" w:sz="4" w:space="0" w:color="auto"/>
              <w:left w:val="single" w:sz="4" w:space="0" w:color="auto"/>
              <w:bottom w:val="single" w:sz="4" w:space="0" w:color="auto"/>
              <w:right w:val="single" w:sz="4" w:space="0" w:color="auto"/>
            </w:tcBorders>
            <w:vAlign w:val="center"/>
          </w:tcPr>
          <w:p w14:paraId="192E1B59" w14:textId="77777777" w:rsidR="0088203F" w:rsidRDefault="0088203F">
            <w:pPr>
              <w:spacing w:line="460" w:lineRule="exact"/>
              <w:jc w:val="center"/>
              <w:rPr>
                <w:rFonts w:ascii="仿宋" w:eastAsia="仿宋" w:hAnsi="仿宋" w:cs="仿宋"/>
                <w:color w:val="000000" w:themeColor="text1"/>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92E1B5A" w14:textId="77777777" w:rsidR="0088203F" w:rsidRDefault="0088203F">
            <w:pPr>
              <w:spacing w:line="460" w:lineRule="exact"/>
              <w:jc w:val="center"/>
              <w:rPr>
                <w:rFonts w:ascii="仿宋" w:eastAsia="仿宋" w:hAnsi="仿宋" w:cs="仿宋"/>
                <w:color w:val="000000" w:themeColor="text1"/>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192E1B5B" w14:textId="77777777" w:rsidR="0088203F" w:rsidRDefault="0088203F">
            <w:pPr>
              <w:spacing w:line="460" w:lineRule="exact"/>
              <w:jc w:val="center"/>
              <w:rPr>
                <w:rFonts w:ascii="仿宋" w:eastAsia="仿宋" w:hAnsi="仿宋" w:cs="仿宋"/>
                <w:color w:val="000000" w:themeColor="text1"/>
                <w:sz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192E1B5C" w14:textId="77777777" w:rsidR="0088203F" w:rsidRDefault="0088203F">
            <w:pPr>
              <w:spacing w:line="460" w:lineRule="exact"/>
              <w:jc w:val="center"/>
              <w:rPr>
                <w:rFonts w:ascii="仿宋" w:eastAsia="仿宋" w:hAnsi="仿宋" w:cs="仿宋"/>
                <w:color w:val="000000" w:themeColor="text1"/>
                <w:sz w:val="24"/>
              </w:rPr>
            </w:pPr>
          </w:p>
        </w:tc>
      </w:tr>
      <w:tr w:rsidR="0088203F" w14:paraId="192E1B67" w14:textId="77777777">
        <w:trPr>
          <w:trHeight w:val="601"/>
        </w:trPr>
        <w:tc>
          <w:tcPr>
            <w:tcW w:w="974" w:type="dxa"/>
            <w:tcBorders>
              <w:top w:val="single" w:sz="4" w:space="0" w:color="auto"/>
              <w:left w:val="single" w:sz="4" w:space="0" w:color="auto"/>
              <w:bottom w:val="single" w:sz="4" w:space="0" w:color="auto"/>
              <w:right w:val="single" w:sz="4" w:space="0" w:color="auto"/>
            </w:tcBorders>
            <w:vAlign w:val="center"/>
          </w:tcPr>
          <w:p w14:paraId="192E1B5E" w14:textId="77777777" w:rsidR="0088203F" w:rsidRDefault="0088203F">
            <w:pPr>
              <w:spacing w:line="460" w:lineRule="exact"/>
              <w:jc w:val="center"/>
              <w:rPr>
                <w:rFonts w:ascii="仿宋" w:eastAsia="仿宋" w:hAnsi="仿宋" w:cs="仿宋"/>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192E1B5F" w14:textId="77777777" w:rsidR="0088203F" w:rsidRDefault="0088203F">
            <w:pPr>
              <w:spacing w:line="460" w:lineRule="exact"/>
              <w:jc w:val="center"/>
              <w:rPr>
                <w:rFonts w:ascii="仿宋" w:eastAsia="仿宋" w:hAnsi="仿宋" w:cs="仿宋"/>
                <w:color w:val="000000" w:themeColor="text1"/>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92E1B60" w14:textId="77777777" w:rsidR="0088203F" w:rsidRDefault="0088203F">
            <w:pPr>
              <w:spacing w:line="460" w:lineRule="exact"/>
              <w:jc w:val="center"/>
              <w:rPr>
                <w:rFonts w:ascii="仿宋" w:eastAsia="仿宋" w:hAnsi="仿宋" w:cs="仿宋"/>
                <w:color w:val="000000" w:themeColor="text1"/>
                <w:sz w:val="24"/>
              </w:rPr>
            </w:pPr>
          </w:p>
        </w:tc>
        <w:tc>
          <w:tcPr>
            <w:tcW w:w="628" w:type="dxa"/>
            <w:tcBorders>
              <w:top w:val="single" w:sz="4" w:space="0" w:color="auto"/>
              <w:left w:val="single" w:sz="4" w:space="0" w:color="auto"/>
              <w:bottom w:val="single" w:sz="4" w:space="0" w:color="auto"/>
              <w:right w:val="single" w:sz="4" w:space="0" w:color="auto"/>
            </w:tcBorders>
            <w:vAlign w:val="center"/>
          </w:tcPr>
          <w:p w14:paraId="192E1B61" w14:textId="77777777" w:rsidR="0088203F" w:rsidRDefault="0088203F">
            <w:pPr>
              <w:spacing w:line="460" w:lineRule="exact"/>
              <w:jc w:val="center"/>
              <w:rPr>
                <w:rFonts w:ascii="仿宋" w:eastAsia="仿宋" w:hAnsi="仿宋" w:cs="仿宋"/>
                <w:color w:val="000000" w:themeColor="text1"/>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92E1B62" w14:textId="77777777" w:rsidR="0088203F" w:rsidRDefault="0088203F">
            <w:pPr>
              <w:spacing w:line="460" w:lineRule="exact"/>
              <w:jc w:val="center"/>
              <w:rPr>
                <w:rFonts w:ascii="仿宋" w:eastAsia="仿宋" w:hAnsi="仿宋" w:cs="仿宋"/>
                <w:color w:val="000000" w:themeColor="text1"/>
                <w:sz w:val="24"/>
              </w:rPr>
            </w:pPr>
          </w:p>
        </w:tc>
        <w:tc>
          <w:tcPr>
            <w:tcW w:w="1154" w:type="dxa"/>
            <w:tcBorders>
              <w:top w:val="single" w:sz="4" w:space="0" w:color="auto"/>
              <w:left w:val="single" w:sz="4" w:space="0" w:color="auto"/>
              <w:bottom w:val="single" w:sz="4" w:space="0" w:color="auto"/>
              <w:right w:val="single" w:sz="4" w:space="0" w:color="auto"/>
            </w:tcBorders>
            <w:vAlign w:val="center"/>
          </w:tcPr>
          <w:p w14:paraId="192E1B63" w14:textId="77777777" w:rsidR="0088203F" w:rsidRDefault="0088203F">
            <w:pPr>
              <w:spacing w:line="460" w:lineRule="exact"/>
              <w:jc w:val="center"/>
              <w:rPr>
                <w:rFonts w:ascii="仿宋" w:eastAsia="仿宋" w:hAnsi="仿宋" w:cs="仿宋"/>
                <w:color w:val="000000" w:themeColor="text1"/>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92E1B64" w14:textId="77777777" w:rsidR="0088203F" w:rsidRDefault="0088203F">
            <w:pPr>
              <w:spacing w:line="460" w:lineRule="exact"/>
              <w:jc w:val="center"/>
              <w:rPr>
                <w:rFonts w:ascii="仿宋" w:eastAsia="仿宋" w:hAnsi="仿宋" w:cs="仿宋"/>
                <w:color w:val="000000" w:themeColor="text1"/>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192E1B65" w14:textId="77777777" w:rsidR="0088203F" w:rsidRDefault="0088203F">
            <w:pPr>
              <w:spacing w:line="460" w:lineRule="exact"/>
              <w:jc w:val="center"/>
              <w:rPr>
                <w:rFonts w:ascii="仿宋" w:eastAsia="仿宋" w:hAnsi="仿宋" w:cs="仿宋"/>
                <w:color w:val="000000" w:themeColor="text1"/>
                <w:sz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192E1B66" w14:textId="77777777" w:rsidR="0088203F" w:rsidRDefault="0088203F">
            <w:pPr>
              <w:spacing w:line="460" w:lineRule="exact"/>
              <w:jc w:val="center"/>
              <w:rPr>
                <w:rFonts w:ascii="仿宋" w:eastAsia="仿宋" w:hAnsi="仿宋" w:cs="仿宋"/>
                <w:color w:val="000000" w:themeColor="text1"/>
                <w:sz w:val="24"/>
              </w:rPr>
            </w:pPr>
          </w:p>
        </w:tc>
      </w:tr>
      <w:tr w:rsidR="0088203F" w14:paraId="192E1B71" w14:textId="77777777">
        <w:trPr>
          <w:trHeight w:val="601"/>
        </w:trPr>
        <w:tc>
          <w:tcPr>
            <w:tcW w:w="974" w:type="dxa"/>
            <w:tcBorders>
              <w:top w:val="single" w:sz="4" w:space="0" w:color="auto"/>
              <w:left w:val="single" w:sz="4" w:space="0" w:color="auto"/>
              <w:bottom w:val="single" w:sz="4" w:space="0" w:color="auto"/>
              <w:right w:val="single" w:sz="4" w:space="0" w:color="auto"/>
            </w:tcBorders>
            <w:vAlign w:val="center"/>
          </w:tcPr>
          <w:p w14:paraId="192E1B68" w14:textId="77777777" w:rsidR="0088203F" w:rsidRDefault="0088203F">
            <w:pPr>
              <w:spacing w:line="460" w:lineRule="exact"/>
              <w:jc w:val="center"/>
              <w:rPr>
                <w:rFonts w:ascii="仿宋" w:eastAsia="仿宋" w:hAnsi="仿宋" w:cs="仿宋"/>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192E1B69" w14:textId="77777777" w:rsidR="0088203F" w:rsidRDefault="0088203F">
            <w:pPr>
              <w:spacing w:line="460" w:lineRule="exact"/>
              <w:jc w:val="center"/>
              <w:rPr>
                <w:rFonts w:ascii="仿宋" w:eastAsia="仿宋" w:hAnsi="仿宋" w:cs="仿宋"/>
                <w:color w:val="000000" w:themeColor="text1"/>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92E1B6A" w14:textId="77777777" w:rsidR="0088203F" w:rsidRDefault="0088203F">
            <w:pPr>
              <w:spacing w:line="460" w:lineRule="exact"/>
              <w:jc w:val="center"/>
              <w:rPr>
                <w:rFonts w:ascii="仿宋" w:eastAsia="仿宋" w:hAnsi="仿宋" w:cs="仿宋"/>
                <w:color w:val="000000" w:themeColor="text1"/>
                <w:sz w:val="24"/>
              </w:rPr>
            </w:pPr>
          </w:p>
        </w:tc>
        <w:tc>
          <w:tcPr>
            <w:tcW w:w="628" w:type="dxa"/>
            <w:tcBorders>
              <w:top w:val="single" w:sz="4" w:space="0" w:color="auto"/>
              <w:left w:val="single" w:sz="4" w:space="0" w:color="auto"/>
              <w:bottom w:val="single" w:sz="4" w:space="0" w:color="auto"/>
              <w:right w:val="single" w:sz="4" w:space="0" w:color="auto"/>
            </w:tcBorders>
            <w:vAlign w:val="center"/>
          </w:tcPr>
          <w:p w14:paraId="192E1B6B" w14:textId="77777777" w:rsidR="0088203F" w:rsidRDefault="0088203F">
            <w:pPr>
              <w:spacing w:line="460" w:lineRule="exact"/>
              <w:jc w:val="center"/>
              <w:rPr>
                <w:rFonts w:ascii="仿宋" w:eastAsia="仿宋" w:hAnsi="仿宋" w:cs="仿宋"/>
                <w:color w:val="000000" w:themeColor="text1"/>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92E1B6C" w14:textId="77777777" w:rsidR="0088203F" w:rsidRDefault="0088203F">
            <w:pPr>
              <w:spacing w:line="460" w:lineRule="exact"/>
              <w:jc w:val="center"/>
              <w:rPr>
                <w:rFonts w:ascii="仿宋" w:eastAsia="仿宋" w:hAnsi="仿宋" w:cs="仿宋"/>
                <w:color w:val="000000" w:themeColor="text1"/>
                <w:sz w:val="24"/>
              </w:rPr>
            </w:pPr>
          </w:p>
        </w:tc>
        <w:tc>
          <w:tcPr>
            <w:tcW w:w="1154" w:type="dxa"/>
            <w:tcBorders>
              <w:top w:val="single" w:sz="4" w:space="0" w:color="auto"/>
              <w:left w:val="single" w:sz="4" w:space="0" w:color="auto"/>
              <w:bottom w:val="single" w:sz="4" w:space="0" w:color="auto"/>
              <w:right w:val="single" w:sz="4" w:space="0" w:color="auto"/>
            </w:tcBorders>
            <w:vAlign w:val="center"/>
          </w:tcPr>
          <w:p w14:paraId="192E1B6D" w14:textId="77777777" w:rsidR="0088203F" w:rsidRDefault="0088203F">
            <w:pPr>
              <w:spacing w:line="460" w:lineRule="exact"/>
              <w:jc w:val="center"/>
              <w:rPr>
                <w:rFonts w:ascii="仿宋" w:eastAsia="仿宋" w:hAnsi="仿宋" w:cs="仿宋"/>
                <w:color w:val="000000" w:themeColor="text1"/>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92E1B6E" w14:textId="77777777" w:rsidR="0088203F" w:rsidRDefault="0088203F">
            <w:pPr>
              <w:spacing w:line="460" w:lineRule="exact"/>
              <w:jc w:val="center"/>
              <w:rPr>
                <w:rFonts w:ascii="仿宋" w:eastAsia="仿宋" w:hAnsi="仿宋" w:cs="仿宋"/>
                <w:color w:val="000000" w:themeColor="text1"/>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192E1B6F" w14:textId="77777777" w:rsidR="0088203F" w:rsidRDefault="0088203F">
            <w:pPr>
              <w:spacing w:line="460" w:lineRule="exact"/>
              <w:jc w:val="center"/>
              <w:rPr>
                <w:rFonts w:ascii="仿宋" w:eastAsia="仿宋" w:hAnsi="仿宋" w:cs="仿宋"/>
                <w:color w:val="000000" w:themeColor="text1"/>
                <w:sz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192E1B70" w14:textId="77777777" w:rsidR="0088203F" w:rsidRDefault="0088203F">
            <w:pPr>
              <w:spacing w:line="460" w:lineRule="exact"/>
              <w:jc w:val="center"/>
              <w:rPr>
                <w:rFonts w:ascii="仿宋" w:eastAsia="仿宋" w:hAnsi="仿宋" w:cs="仿宋"/>
                <w:color w:val="000000" w:themeColor="text1"/>
                <w:sz w:val="24"/>
              </w:rPr>
            </w:pPr>
          </w:p>
        </w:tc>
      </w:tr>
      <w:tr w:rsidR="0088203F" w14:paraId="192E1B76" w14:textId="77777777">
        <w:trPr>
          <w:trHeight w:val="601"/>
        </w:trPr>
        <w:tc>
          <w:tcPr>
            <w:tcW w:w="2010" w:type="dxa"/>
            <w:gridSpan w:val="2"/>
            <w:tcBorders>
              <w:top w:val="single" w:sz="4" w:space="0" w:color="auto"/>
              <w:left w:val="single" w:sz="4" w:space="0" w:color="auto"/>
              <w:bottom w:val="single" w:sz="4" w:space="0" w:color="auto"/>
              <w:right w:val="single" w:sz="4" w:space="0" w:color="auto"/>
            </w:tcBorders>
            <w:vAlign w:val="center"/>
          </w:tcPr>
          <w:p w14:paraId="192E1B72" w14:textId="77777777" w:rsidR="0088203F" w:rsidRDefault="006D3BF5">
            <w:pPr>
              <w:spacing w:line="46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合同总价款（大写）</w:t>
            </w:r>
          </w:p>
        </w:tc>
        <w:tc>
          <w:tcPr>
            <w:tcW w:w="4294" w:type="dxa"/>
            <w:gridSpan w:val="5"/>
            <w:tcBorders>
              <w:top w:val="single" w:sz="4" w:space="0" w:color="auto"/>
              <w:left w:val="single" w:sz="4" w:space="0" w:color="auto"/>
              <w:bottom w:val="single" w:sz="4" w:space="0" w:color="auto"/>
              <w:right w:val="single" w:sz="4" w:space="0" w:color="auto"/>
            </w:tcBorders>
            <w:vAlign w:val="center"/>
          </w:tcPr>
          <w:p w14:paraId="192E1B73" w14:textId="77777777" w:rsidR="0088203F" w:rsidRDefault="0088203F">
            <w:pPr>
              <w:spacing w:line="460" w:lineRule="exact"/>
              <w:jc w:val="center"/>
              <w:rPr>
                <w:rFonts w:ascii="仿宋" w:eastAsia="仿宋" w:hAnsi="仿宋" w:cs="仿宋"/>
                <w:color w:val="000000" w:themeColor="text1"/>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192E1B74" w14:textId="77777777" w:rsidR="0088203F" w:rsidRDefault="0088203F">
            <w:pPr>
              <w:spacing w:line="460" w:lineRule="exact"/>
              <w:jc w:val="center"/>
              <w:rPr>
                <w:rFonts w:ascii="仿宋" w:eastAsia="仿宋" w:hAnsi="仿宋" w:cs="仿宋"/>
                <w:color w:val="000000" w:themeColor="text1"/>
                <w:sz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192E1B75" w14:textId="77777777" w:rsidR="0088203F" w:rsidRDefault="0088203F">
            <w:pPr>
              <w:spacing w:line="460" w:lineRule="exact"/>
              <w:jc w:val="center"/>
              <w:rPr>
                <w:rFonts w:ascii="仿宋" w:eastAsia="仿宋" w:hAnsi="仿宋" w:cs="仿宋"/>
                <w:color w:val="000000" w:themeColor="text1"/>
                <w:sz w:val="24"/>
              </w:rPr>
            </w:pPr>
          </w:p>
        </w:tc>
      </w:tr>
    </w:tbl>
    <w:p w14:paraId="192E1B77" w14:textId="77777777" w:rsidR="0088203F" w:rsidRDefault="006D3BF5">
      <w:pPr>
        <w:spacing w:line="460" w:lineRule="exact"/>
        <w:rPr>
          <w:rFonts w:ascii="仿宋" w:eastAsia="仿宋" w:hAnsi="仿宋" w:cs="仿宋"/>
          <w:b/>
          <w:sz w:val="24"/>
        </w:rPr>
      </w:pPr>
      <w:r>
        <w:rPr>
          <w:rFonts w:ascii="仿宋" w:eastAsia="仿宋" w:hAnsi="仿宋" w:cs="仿宋" w:hint="eastAsia"/>
          <w:b/>
          <w:sz w:val="24"/>
        </w:rPr>
        <w:t>甲方（盖章） ：                 法定代表人(委托代理人）：</w:t>
      </w:r>
    </w:p>
    <w:p w14:paraId="192E1B78" w14:textId="77777777" w:rsidR="0088203F" w:rsidRDefault="0088203F">
      <w:pPr>
        <w:pStyle w:val="AONormal"/>
        <w:rPr>
          <w:rFonts w:ascii="仿宋" w:eastAsia="仿宋" w:hAnsi="仿宋" w:cs="仿宋"/>
          <w:sz w:val="24"/>
          <w:szCs w:val="24"/>
          <w:lang w:eastAsia="zh-CN"/>
        </w:rPr>
      </w:pPr>
    </w:p>
    <w:p w14:paraId="192E1B79" w14:textId="77777777" w:rsidR="0088203F" w:rsidRDefault="0088203F">
      <w:pPr>
        <w:pStyle w:val="AONormal"/>
        <w:rPr>
          <w:rFonts w:ascii="仿宋" w:eastAsia="仿宋" w:hAnsi="仿宋" w:cs="仿宋"/>
          <w:sz w:val="24"/>
          <w:szCs w:val="24"/>
          <w:lang w:eastAsia="zh-CN"/>
        </w:rPr>
      </w:pPr>
    </w:p>
    <w:p w14:paraId="192E1B7A" w14:textId="77777777" w:rsidR="0088203F" w:rsidRDefault="0088203F">
      <w:pPr>
        <w:pStyle w:val="AONormal"/>
        <w:rPr>
          <w:rFonts w:ascii="仿宋" w:eastAsia="仿宋" w:hAnsi="仿宋" w:cs="仿宋"/>
          <w:sz w:val="24"/>
          <w:szCs w:val="24"/>
          <w:lang w:eastAsia="zh-CN"/>
        </w:rPr>
      </w:pPr>
    </w:p>
    <w:p w14:paraId="192E1B7B" w14:textId="77777777" w:rsidR="0088203F" w:rsidRDefault="0088203F">
      <w:pPr>
        <w:pStyle w:val="AONormal"/>
        <w:rPr>
          <w:rFonts w:ascii="仿宋" w:eastAsia="仿宋" w:hAnsi="仿宋" w:cs="仿宋"/>
          <w:sz w:val="24"/>
          <w:szCs w:val="24"/>
          <w:lang w:eastAsia="zh-CN"/>
        </w:rPr>
      </w:pPr>
    </w:p>
    <w:p w14:paraId="192E1B7C" w14:textId="77777777" w:rsidR="0088203F" w:rsidRDefault="0088203F">
      <w:pPr>
        <w:pStyle w:val="AONormal"/>
        <w:rPr>
          <w:rFonts w:ascii="仿宋" w:eastAsia="仿宋" w:hAnsi="仿宋" w:cs="仿宋"/>
          <w:sz w:val="24"/>
          <w:szCs w:val="24"/>
          <w:lang w:eastAsia="zh-CN"/>
        </w:rPr>
      </w:pPr>
    </w:p>
    <w:p w14:paraId="192E1B7D" w14:textId="77777777" w:rsidR="0088203F" w:rsidRDefault="0088203F">
      <w:pPr>
        <w:pStyle w:val="AONormal"/>
        <w:rPr>
          <w:rFonts w:ascii="仿宋" w:eastAsia="仿宋" w:hAnsi="仿宋" w:cs="仿宋"/>
          <w:sz w:val="24"/>
          <w:szCs w:val="24"/>
          <w:lang w:eastAsia="zh-CN"/>
        </w:rPr>
      </w:pPr>
    </w:p>
    <w:p w14:paraId="192E1B7E" w14:textId="77777777" w:rsidR="0088203F" w:rsidRDefault="006D3BF5">
      <w:pPr>
        <w:spacing w:line="460" w:lineRule="exact"/>
        <w:rPr>
          <w:rFonts w:ascii="仿宋" w:eastAsia="仿宋" w:hAnsi="仿宋" w:cs="仿宋"/>
          <w:b/>
          <w:sz w:val="24"/>
        </w:rPr>
      </w:pPr>
      <w:r>
        <w:rPr>
          <w:rFonts w:ascii="仿宋" w:eastAsia="仿宋" w:hAnsi="仿宋" w:cs="仿宋" w:hint="eastAsia"/>
          <w:b/>
          <w:sz w:val="24"/>
        </w:rPr>
        <w:t>乙方（盖章） ：                 法定代表人(委托代理人）：</w:t>
      </w:r>
    </w:p>
    <w:p w14:paraId="192E1B7F" w14:textId="77777777" w:rsidR="0088203F" w:rsidRDefault="0088203F">
      <w:pPr>
        <w:pStyle w:val="AONormal"/>
        <w:rPr>
          <w:rFonts w:ascii="仿宋" w:eastAsia="仿宋" w:hAnsi="仿宋" w:cs="仿宋"/>
          <w:sz w:val="24"/>
          <w:szCs w:val="24"/>
          <w:lang w:eastAsia="zh-CN"/>
        </w:rPr>
      </w:pPr>
    </w:p>
    <w:p w14:paraId="192E1B80" w14:textId="77777777" w:rsidR="0088203F" w:rsidRDefault="0088203F">
      <w:pPr>
        <w:pStyle w:val="AONormal"/>
        <w:rPr>
          <w:rFonts w:ascii="仿宋" w:eastAsia="仿宋" w:hAnsi="仿宋" w:cs="仿宋"/>
          <w:sz w:val="24"/>
          <w:szCs w:val="24"/>
          <w:lang w:eastAsia="zh-CN"/>
        </w:rPr>
      </w:pPr>
    </w:p>
    <w:p w14:paraId="192E1B81" w14:textId="77777777" w:rsidR="0088203F" w:rsidRDefault="0088203F">
      <w:pPr>
        <w:pStyle w:val="AONormal"/>
        <w:rPr>
          <w:rFonts w:ascii="仿宋" w:eastAsia="仿宋" w:hAnsi="仿宋" w:cs="仿宋"/>
          <w:sz w:val="24"/>
          <w:szCs w:val="24"/>
          <w:lang w:eastAsia="zh-CN"/>
        </w:rPr>
      </w:pPr>
    </w:p>
    <w:p w14:paraId="192E1B82" w14:textId="77777777" w:rsidR="0088203F" w:rsidRDefault="0088203F">
      <w:pPr>
        <w:pStyle w:val="AONormal"/>
        <w:rPr>
          <w:rFonts w:ascii="仿宋" w:eastAsia="仿宋" w:hAnsi="仿宋" w:cs="仿宋"/>
          <w:sz w:val="24"/>
          <w:szCs w:val="24"/>
          <w:lang w:eastAsia="zh-CN"/>
        </w:rPr>
      </w:pPr>
    </w:p>
    <w:p w14:paraId="192E1B83" w14:textId="77777777" w:rsidR="0088203F" w:rsidRDefault="0088203F">
      <w:pPr>
        <w:pStyle w:val="AONormal"/>
        <w:rPr>
          <w:rFonts w:ascii="仿宋" w:eastAsia="仿宋" w:hAnsi="仿宋" w:cs="仿宋"/>
          <w:sz w:val="24"/>
          <w:szCs w:val="24"/>
          <w:lang w:eastAsia="zh-CN"/>
        </w:rPr>
      </w:pPr>
    </w:p>
    <w:p w14:paraId="192E1B84" w14:textId="77777777" w:rsidR="0088203F" w:rsidRDefault="0088203F">
      <w:pPr>
        <w:pStyle w:val="AONormal"/>
        <w:rPr>
          <w:rFonts w:ascii="仿宋" w:eastAsia="仿宋" w:hAnsi="仿宋" w:cs="仿宋"/>
          <w:sz w:val="24"/>
          <w:szCs w:val="24"/>
          <w:lang w:eastAsia="zh-CN"/>
        </w:rPr>
      </w:pPr>
    </w:p>
    <w:p w14:paraId="192E1B85" w14:textId="77777777" w:rsidR="0088203F" w:rsidRDefault="006D3BF5">
      <w:pPr>
        <w:spacing w:line="460" w:lineRule="exact"/>
        <w:rPr>
          <w:rFonts w:ascii="仿宋" w:eastAsia="仿宋" w:hAnsi="仿宋" w:cs="仿宋"/>
          <w:b/>
          <w:sz w:val="24"/>
        </w:rPr>
      </w:pPr>
      <w:r>
        <w:rPr>
          <w:rFonts w:ascii="仿宋" w:eastAsia="仿宋" w:hAnsi="仿宋" w:cs="仿宋" w:hint="eastAsia"/>
          <w:b/>
          <w:sz w:val="24"/>
        </w:rPr>
        <w:t>丙方（盖章） ：                负责人(委托代理人）：</w:t>
      </w:r>
    </w:p>
    <w:p w14:paraId="192E1B86" w14:textId="77777777" w:rsidR="0088203F" w:rsidRDefault="0088203F">
      <w:pPr>
        <w:spacing w:line="460" w:lineRule="exact"/>
        <w:jc w:val="left"/>
        <w:rPr>
          <w:rFonts w:ascii="仿宋" w:eastAsia="仿宋" w:hAnsi="仿宋" w:cs="仿宋"/>
          <w:b/>
          <w:sz w:val="24"/>
        </w:rPr>
      </w:pPr>
    </w:p>
    <w:p w14:paraId="192E1B87" w14:textId="77777777" w:rsidR="0088203F" w:rsidRDefault="0088203F">
      <w:pPr>
        <w:pStyle w:val="AONormal"/>
        <w:rPr>
          <w:rFonts w:ascii="仿宋" w:eastAsia="仿宋" w:hAnsi="仿宋" w:cs="仿宋"/>
          <w:sz w:val="24"/>
          <w:szCs w:val="24"/>
          <w:lang w:val="en-US" w:eastAsia="zh-CN"/>
        </w:rPr>
      </w:pPr>
    </w:p>
    <w:p w14:paraId="192E1B88" w14:textId="77777777" w:rsidR="0088203F" w:rsidRDefault="0088203F">
      <w:pPr>
        <w:pStyle w:val="AONormal"/>
        <w:rPr>
          <w:rFonts w:ascii="仿宋" w:eastAsia="仿宋" w:hAnsi="仿宋" w:cs="仿宋"/>
          <w:sz w:val="24"/>
          <w:szCs w:val="24"/>
          <w:lang w:val="en-US" w:eastAsia="zh-CN"/>
        </w:rPr>
      </w:pPr>
    </w:p>
    <w:p w14:paraId="192E1B89" w14:textId="77777777" w:rsidR="0088203F" w:rsidRDefault="0088203F">
      <w:pPr>
        <w:rPr>
          <w:rFonts w:ascii="仿宋" w:eastAsia="仿宋" w:hAnsi="仿宋" w:cs="仿宋"/>
          <w:b/>
          <w:sz w:val="24"/>
        </w:rPr>
      </w:pPr>
    </w:p>
    <w:p w14:paraId="192E1B8A" w14:textId="77777777" w:rsidR="0088203F" w:rsidRDefault="0088203F">
      <w:pPr>
        <w:rPr>
          <w:rFonts w:ascii="仿宋" w:eastAsia="仿宋" w:hAnsi="仿宋" w:cs="仿宋"/>
          <w:b/>
          <w:sz w:val="24"/>
        </w:rPr>
      </w:pPr>
    </w:p>
    <w:p w14:paraId="192E1B8B" w14:textId="77777777" w:rsidR="0088203F" w:rsidRDefault="006D3BF5">
      <w:pPr>
        <w:rPr>
          <w:rFonts w:ascii="仿宋" w:eastAsia="仿宋" w:hAnsi="仿宋" w:cs="仿宋"/>
          <w:sz w:val="24"/>
        </w:rPr>
      </w:pPr>
      <w:r>
        <w:rPr>
          <w:rFonts w:ascii="仿宋" w:eastAsia="仿宋" w:hAnsi="仿宋" w:cs="仿宋" w:hint="eastAsia"/>
          <w:b/>
          <w:sz w:val="24"/>
        </w:rPr>
        <w:t>时间：     年   月   日</w:t>
      </w:r>
    </w:p>
    <w:sectPr w:rsidR="00882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0BEC9" w14:textId="77777777" w:rsidR="00AC4B7C" w:rsidRDefault="00AC4B7C">
      <w:pPr>
        <w:spacing w:line="240" w:lineRule="auto"/>
      </w:pPr>
      <w:r>
        <w:separator/>
      </w:r>
    </w:p>
  </w:endnote>
  <w:endnote w:type="continuationSeparator" w:id="0">
    <w:p w14:paraId="6A94B452" w14:textId="77777777" w:rsidR="00AC4B7C" w:rsidRDefault="00AC4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42B2" w14:textId="77777777" w:rsidR="00AC4B7C" w:rsidRDefault="00AC4B7C">
      <w:pPr>
        <w:spacing w:line="240" w:lineRule="auto"/>
      </w:pPr>
      <w:r>
        <w:separator/>
      </w:r>
    </w:p>
  </w:footnote>
  <w:footnote w:type="continuationSeparator" w:id="0">
    <w:p w14:paraId="45EEFFA0" w14:textId="77777777" w:rsidR="00AC4B7C" w:rsidRDefault="00AC4B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C6221"/>
    <w:multiLevelType w:val="singleLevel"/>
    <w:tmpl w:val="897C6221"/>
    <w:lvl w:ilvl="0">
      <w:start w:val="8"/>
      <w:numFmt w:val="chineseCounting"/>
      <w:suff w:val="space"/>
      <w:lvlText w:val="第%1条"/>
      <w:lvlJc w:val="left"/>
      <w:rPr>
        <w:rFonts w:hint="eastAsia"/>
      </w:rPr>
    </w:lvl>
  </w:abstractNum>
  <w:abstractNum w:abstractNumId="1" w15:restartNumberingAfterBreak="0">
    <w:nsid w:val="EEEECEDB"/>
    <w:multiLevelType w:val="singleLevel"/>
    <w:tmpl w:val="EEEECEDB"/>
    <w:lvl w:ilvl="0">
      <w:start w:val="16"/>
      <w:numFmt w:val="chineseCounting"/>
      <w:suff w:val="space"/>
      <w:lvlText w:val="第%1条"/>
      <w:lvlJc w:val="left"/>
      <w:rPr>
        <w:rFonts w:hint="eastAsia"/>
      </w:rPr>
    </w:lvl>
  </w:abstractNum>
  <w:abstractNum w:abstractNumId="2" w15:restartNumberingAfterBreak="0">
    <w:nsid w:val="61921D5F"/>
    <w:multiLevelType w:val="singleLevel"/>
    <w:tmpl w:val="61921D5F"/>
    <w:lvl w:ilvl="0">
      <w:start w:val="1"/>
      <w:numFmt w:val="chineseCounting"/>
      <w:suff w:val="space"/>
      <w:lvlText w:val="第%1条"/>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VkMTZlOTQ4NTYzMTNhNjM3NWVjZDI0M2U3MzVmOTkifQ=="/>
  </w:docVars>
  <w:rsids>
    <w:rsidRoot w:val="00A12A18"/>
    <w:rsid w:val="000D0CE7"/>
    <w:rsid w:val="001F751E"/>
    <w:rsid w:val="002579E7"/>
    <w:rsid w:val="00275475"/>
    <w:rsid w:val="002D1A0A"/>
    <w:rsid w:val="003B68DA"/>
    <w:rsid w:val="004228CA"/>
    <w:rsid w:val="00516789"/>
    <w:rsid w:val="006110C5"/>
    <w:rsid w:val="006B1518"/>
    <w:rsid w:val="006D3BF5"/>
    <w:rsid w:val="007422A8"/>
    <w:rsid w:val="0088203F"/>
    <w:rsid w:val="008F78ED"/>
    <w:rsid w:val="0097223E"/>
    <w:rsid w:val="009B1792"/>
    <w:rsid w:val="00A12A18"/>
    <w:rsid w:val="00A56BBE"/>
    <w:rsid w:val="00AC23A2"/>
    <w:rsid w:val="00AC4B7C"/>
    <w:rsid w:val="00AE4DC4"/>
    <w:rsid w:val="00B46505"/>
    <w:rsid w:val="00C6739F"/>
    <w:rsid w:val="00D62ED4"/>
    <w:rsid w:val="00D77E81"/>
    <w:rsid w:val="00EE3F86"/>
    <w:rsid w:val="00FF73C0"/>
    <w:rsid w:val="018A19B1"/>
    <w:rsid w:val="0D813277"/>
    <w:rsid w:val="1C0F164A"/>
    <w:rsid w:val="2E2258E8"/>
    <w:rsid w:val="3753505C"/>
    <w:rsid w:val="414543BF"/>
    <w:rsid w:val="4E1A6A2E"/>
    <w:rsid w:val="52082F25"/>
    <w:rsid w:val="5AAF3100"/>
    <w:rsid w:val="6C2A3FC6"/>
    <w:rsid w:val="6D2F1178"/>
    <w:rsid w:val="6DBE5224"/>
    <w:rsid w:val="7EB83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E1AB4"/>
  <w15:docId w15:val="{F16D7D40-C8AE-4BD2-A50F-76DB9F2C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spacing w:line="450" w:lineRule="exact"/>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rFonts w:ascii="Times New Roman" w:hAnsi="Times New Roman"/>
      <w:b/>
      <w:bCs/>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lock Text"/>
    <w:basedOn w:val="a"/>
    <w:qFormat/>
    <w:pPr>
      <w:spacing w:beforeLines="50" w:before="156" w:line="360" w:lineRule="auto"/>
      <w:ind w:leftChars="-42" w:left="-88" w:rightChars="72" w:right="151" w:firstLineChars="200" w:firstLine="480"/>
    </w:pPr>
    <w:rPr>
      <w:rFonts w:ascii="仿宋_GB2312" w:eastAsia="仿宋_GB2312" w:hAnsi="宋体"/>
      <w:color w:val="FF0000"/>
      <w:sz w:val="24"/>
    </w:rPr>
  </w:style>
  <w:style w:type="paragraph" w:styleId="a5">
    <w:name w:val="Balloon Text"/>
    <w:basedOn w:val="a"/>
    <w:link w:val="a6"/>
    <w:qFormat/>
    <w:pPr>
      <w:spacing w:line="240" w:lineRule="auto"/>
    </w:pPr>
    <w:rPr>
      <w:sz w:val="18"/>
      <w:szCs w:val="18"/>
    </w:rPr>
  </w:style>
  <w:style w:type="paragraph" w:styleId="a7">
    <w:name w:val="footer"/>
    <w:basedOn w:val="a"/>
    <w:link w:val="a8"/>
    <w:qFormat/>
    <w:pPr>
      <w:tabs>
        <w:tab w:val="center" w:pos="4153"/>
        <w:tab w:val="right" w:pos="8306"/>
      </w:tabs>
      <w:snapToGrid w:val="0"/>
      <w:spacing w:line="240" w:lineRule="atLeast"/>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tLeast"/>
      <w:jc w:val="center"/>
    </w:pPr>
    <w:rPr>
      <w:sz w:val="18"/>
      <w:szCs w:val="18"/>
    </w:rPr>
  </w:style>
  <w:style w:type="table" w:styleId="a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qFormat/>
    <w:pPr>
      <w:spacing w:line="260" w:lineRule="atLeast"/>
    </w:pPr>
    <w:rPr>
      <w:rFonts w:ascii="Calibri" w:hAnsi="Calibri"/>
      <w:sz w:val="22"/>
      <w:szCs w:val="22"/>
      <w:lang w:val="en-GB" w:eastAsia="en-US"/>
    </w:rPr>
  </w:style>
  <w:style w:type="character" w:customStyle="1" w:styleId="a6">
    <w:name w:val="批注框文本 字符"/>
    <w:basedOn w:val="a1"/>
    <w:link w:val="a5"/>
    <w:qFormat/>
    <w:rPr>
      <w:rFonts w:ascii="Calibri" w:eastAsia="宋体" w:hAnsi="Calibri" w:cs="Times New Roman"/>
      <w:kern w:val="2"/>
      <w:sz w:val="18"/>
      <w:szCs w:val="18"/>
    </w:rPr>
  </w:style>
  <w:style w:type="character" w:customStyle="1" w:styleId="aa">
    <w:name w:val="页眉 字符"/>
    <w:basedOn w:val="a1"/>
    <w:link w:val="a9"/>
    <w:qFormat/>
    <w:rPr>
      <w:rFonts w:ascii="Calibri" w:eastAsia="宋体" w:hAnsi="Calibri" w:cs="Times New Roman"/>
      <w:kern w:val="2"/>
      <w:sz w:val="18"/>
      <w:szCs w:val="18"/>
    </w:rPr>
  </w:style>
  <w:style w:type="character" w:customStyle="1" w:styleId="a8">
    <w:name w:val="页脚 字符"/>
    <w:basedOn w:val="a1"/>
    <w:link w:val="a7"/>
    <w:qFormat/>
    <w:rPr>
      <w:rFonts w:ascii="Calibri" w:eastAsia="宋体" w:hAnsi="Calibri" w:cs="Times New Roman"/>
      <w:kern w:val="2"/>
      <w:sz w:val="18"/>
      <w:szCs w:val="18"/>
    </w:rPr>
  </w:style>
  <w:style w:type="character" w:customStyle="1" w:styleId="font01">
    <w:name w:val="font01"/>
    <w:basedOn w:val="a1"/>
    <w:qFormat/>
    <w:rPr>
      <w:rFonts w:ascii="Times New Roman" w:hAnsi="Times New Roman" w:cs="Times New Roman" w:hint="default"/>
      <w:color w:val="000000"/>
      <w:sz w:val="24"/>
      <w:szCs w:val="24"/>
      <w:u w:val="none"/>
    </w:rPr>
  </w:style>
  <w:style w:type="character" w:customStyle="1" w:styleId="font11">
    <w:name w:val="font11"/>
    <w:basedOn w:val="a1"/>
    <w:qFormat/>
    <w:rPr>
      <w:rFonts w:ascii="仿宋_GB2312" w:eastAsia="仿宋_GB2312" w:cs="仿宋_GB2312" w:hint="default"/>
      <w:color w:val="000000"/>
      <w:sz w:val="24"/>
      <w:szCs w:val="24"/>
      <w:u w:val="none"/>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18</cp:revision>
  <cp:lastPrinted>2021-11-18T04:01:00Z</cp:lastPrinted>
  <dcterms:created xsi:type="dcterms:W3CDTF">2021-11-16T19:50:00Z</dcterms:created>
  <dcterms:modified xsi:type="dcterms:W3CDTF">2025-10-28T01:45:00Z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64F19BBB048F4E42842378947D4A6380_13</vt:lpwstr>
  </property>
</Properties>
</file>